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附件1</w:t>
      </w:r>
      <w:bookmarkStart w:id="0" w:name="_GoBack"/>
      <w:bookmarkEnd w:id="0"/>
    </w:p>
    <w:p>
      <w:pPr>
        <w:jc w:val="center"/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科研需求清单（第一批）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5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序号</w:t>
            </w:r>
          </w:p>
        </w:tc>
        <w:tc>
          <w:tcPr>
            <w:tcW w:w="9387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放射性环境下灭菌或菌类生长抑制技术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基于需求预测的库存控制模型研究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先进控制理论在核电厂的应用研究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核电厂眼部清洗装置清洁度智能化控制研究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第三方仪控系统与DCS通讯可靠性研究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抑菌生长电缆护套材料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电化学腐蚀的现场测量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衬塑管道老化现场评价方法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管道防腐技术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玻璃钢管道寿命评估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潮湿表面适用的防锈涂料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核电机组阀门用高硬度镍基合金</w:t>
            </w:r>
            <w:r>
              <w:rPr>
                <w:rFonts w:ascii="宋体" w:hAnsi="宋体" w:eastAsia="宋体"/>
                <w:sz w:val="28"/>
                <w:szCs w:val="32"/>
              </w:rPr>
              <w:t>HIP工艺研发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调节阀摩擦副材料改进及优化研究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镥钇分离技术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二回路管道损伤机制及其预防措施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汽轮发电机振动周期性波动研究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主蒸汽隔离阀振动机理研究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汽轮机高压缸快速冷却优化研究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海水循环水泵防反转研究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高速流体阀门三维流体动力学特性分析及激振研究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长期空载</w:t>
            </w:r>
            <w:r>
              <w:rPr>
                <w:rFonts w:ascii="宋体" w:hAnsi="宋体" w:eastAsia="宋体"/>
                <w:sz w:val="28"/>
                <w:szCs w:val="32"/>
              </w:rPr>
              <w:t>/短时运行对应急电源柴油机的不良影响分析研究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长期满载</w:t>
            </w:r>
            <w:r>
              <w:rPr>
                <w:rFonts w:ascii="宋体" w:hAnsi="宋体" w:eastAsia="宋体"/>
                <w:sz w:val="28"/>
                <w:szCs w:val="32"/>
              </w:rPr>
              <w:t>/超功率运行对应急电源柴油机的不良影响分析研究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大功率应急电源柴油机（高速机）</w:t>
            </w:r>
            <w:r>
              <w:rPr>
                <w:rFonts w:ascii="宋体" w:hAnsi="宋体" w:eastAsia="宋体"/>
                <w:sz w:val="28"/>
                <w:szCs w:val="32"/>
              </w:rPr>
              <w:t>100%甩负荷试验的不良影响分析研究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稳压器喷淋阀小开度流体稳定性模拟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主泵冷态到热态轴向推力变化分析及运维优化研究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主泵润滑油系统流场变化分析及运维优化研究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主泵冷态到热态温度场变化分析及运维优化研究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汽轮发电机主油泵压力波动研究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汽轮发电机从冷态到热态冲转转子浮动与振动研究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滑动轴承液膜压力与轴振及窜动之间的相互作用关系研究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海水循环泵管道自动检查装置研发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电动主给水泵改汽动泵可行性研究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主给水泵液力耦合器转速波动问题研究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主给水泵轴位移零位漂移问题研究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通风隔离阀密封性能稳定性优化研究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海水鼓型滤网潮汐变化受力特性分析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主变压器励磁涌流建模仿真分析及其抑制方案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厂外电源断相故障时厂内电气系统仿真分析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ascii="宋体" w:hAnsi="宋体" w:eastAsia="宋体"/>
                <w:sz w:val="28"/>
                <w:szCs w:val="32"/>
              </w:rPr>
              <w:t>配电系统的智能管理系统研发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6" w:type="dxa"/>
          </w:tcPr>
          <w:p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9387" w:type="dxa"/>
          </w:tcPr>
          <w:p>
            <w:pPr>
              <w:jc w:val="left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高可靠性限位开关研发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</w:p>
        </w:tc>
      </w:tr>
    </w:tbl>
    <w:p>
      <w:pPr>
        <w:rPr>
          <w:rFonts w:ascii="宋体" w:hAnsi="宋体" w:eastAsia="宋体"/>
          <w:sz w:val="28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069680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页，共4页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82018"/>
    <w:multiLevelType w:val="multilevel"/>
    <w:tmpl w:val="493820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02460"/>
    <w:rsid w:val="46D0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2022-01-18T01:33:00Z</dcterms:created>
  <dc:creator>揚</dc:creator>
  <cp:lastModifiedBy>揚</cp:lastModifiedBy>
  <dcterms:modified xsi:type="dcterms:W3CDTF">2022-01-18T01:34:21Z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742769F5689B42CAB387095273D86D33</vt:lpwstr>
  </property>
</Properties>
</file>