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FF486" w14:textId="77777777" w:rsidR="00B96A9E" w:rsidRPr="003F02A9" w:rsidRDefault="00000000">
      <w:pPr>
        <w:spacing w:line="400" w:lineRule="exact"/>
        <w:rPr>
          <w:rFonts w:eastAsia="黑体" w:cs="Times New Roman"/>
          <w:bCs/>
          <w:szCs w:val="21"/>
        </w:rPr>
      </w:pPr>
      <w:r w:rsidRPr="003F02A9">
        <w:rPr>
          <w:rFonts w:eastAsia="黑体" w:cs="Times New Roman"/>
          <w:bCs/>
          <w:szCs w:val="21"/>
        </w:rPr>
        <w:t>附件</w:t>
      </w:r>
    </w:p>
    <w:p w14:paraId="3B148170" w14:textId="77777777" w:rsidR="00B96A9E" w:rsidRPr="003F02A9" w:rsidRDefault="00000000">
      <w:pPr>
        <w:spacing w:beforeLines="50" w:before="217" w:afterLines="50" w:after="217" w:line="400" w:lineRule="exact"/>
        <w:jc w:val="center"/>
        <w:rPr>
          <w:rFonts w:eastAsia="华文中宋" w:cs="Times New Roman"/>
          <w:bCs/>
          <w:szCs w:val="21"/>
        </w:rPr>
      </w:pPr>
      <w:r w:rsidRPr="003F02A9">
        <w:rPr>
          <w:rFonts w:eastAsia="华文中宋" w:cs="Times New Roman"/>
          <w:b/>
          <w:sz w:val="36"/>
          <w:szCs w:val="21"/>
        </w:rPr>
        <w:t>2026</w:t>
      </w:r>
      <w:r w:rsidRPr="003F02A9">
        <w:rPr>
          <w:rFonts w:eastAsia="华文中宋" w:cs="Times New Roman"/>
          <w:b/>
          <w:sz w:val="36"/>
          <w:szCs w:val="21"/>
        </w:rPr>
        <w:t>年度湖北省自然科学奖公示信息</w:t>
      </w:r>
      <w:r w:rsidRPr="003F02A9">
        <w:rPr>
          <w:rFonts w:eastAsia="华文中宋" w:cs="Times New Roman"/>
          <w:b/>
          <w:sz w:val="24"/>
          <w:szCs w:val="24"/>
        </w:rPr>
        <w:t>（候选人二级单位</w:t>
      </w:r>
      <w:r w:rsidRPr="003F02A9">
        <w:rPr>
          <w:rFonts w:eastAsia="华文中宋" w:cs="Times New Roman"/>
          <w:b/>
          <w:sz w:val="24"/>
          <w:szCs w:val="24"/>
        </w:rPr>
        <w:t>/</w:t>
      </w:r>
      <w:r w:rsidRPr="003F02A9">
        <w:rPr>
          <w:rFonts w:eastAsia="华文中宋" w:cs="Times New Roman"/>
          <w:b/>
          <w:sz w:val="24"/>
          <w:szCs w:val="24"/>
        </w:rPr>
        <w:t>完成单位</w:t>
      </w:r>
      <w:r w:rsidRPr="003F02A9">
        <w:rPr>
          <w:rFonts w:eastAsia="华文中宋" w:cs="Times New Roman"/>
          <w:b/>
          <w:sz w:val="24"/>
          <w:szCs w:val="24"/>
        </w:rPr>
        <w:t>/</w:t>
      </w:r>
      <w:r w:rsidRPr="003F02A9">
        <w:rPr>
          <w:rFonts w:eastAsia="华文中宋" w:cs="Times New Roman"/>
          <w:b/>
          <w:sz w:val="24"/>
          <w:szCs w:val="24"/>
        </w:rPr>
        <w:t>工作单位）</w:t>
      </w:r>
    </w:p>
    <w:tbl>
      <w:tblPr>
        <w:tblStyle w:val="aa"/>
        <w:tblW w:w="13606" w:type="dxa"/>
        <w:jc w:val="center"/>
        <w:tblCellMar>
          <w:left w:w="0" w:type="dxa"/>
          <w:right w:w="0" w:type="dxa"/>
        </w:tblCellMar>
        <w:tblLook w:val="04A0" w:firstRow="1" w:lastRow="0" w:firstColumn="1" w:lastColumn="0" w:noHBand="0" w:noVBand="1"/>
      </w:tblPr>
      <w:tblGrid>
        <w:gridCol w:w="665"/>
        <w:gridCol w:w="2037"/>
        <w:gridCol w:w="1679"/>
        <w:gridCol w:w="1200"/>
        <w:gridCol w:w="1140"/>
        <w:gridCol w:w="1185"/>
        <w:gridCol w:w="1185"/>
        <w:gridCol w:w="1095"/>
        <w:gridCol w:w="1245"/>
        <w:gridCol w:w="960"/>
        <w:gridCol w:w="1215"/>
      </w:tblGrid>
      <w:tr w:rsidR="00B96A9E" w:rsidRPr="003F02A9" w14:paraId="1FB391F8" w14:textId="77777777">
        <w:trPr>
          <w:trHeight w:val="476"/>
          <w:jc w:val="center"/>
        </w:trPr>
        <w:tc>
          <w:tcPr>
            <w:tcW w:w="2702" w:type="dxa"/>
            <w:gridSpan w:val="2"/>
            <w:vAlign w:val="center"/>
          </w:tcPr>
          <w:p w14:paraId="1CB6677A" w14:textId="77777777" w:rsidR="00B96A9E" w:rsidRPr="003F02A9" w:rsidRDefault="00000000">
            <w:pPr>
              <w:spacing w:line="240" w:lineRule="exact"/>
              <w:jc w:val="center"/>
              <w:rPr>
                <w:rFonts w:eastAsia="黑体" w:cs="Times New Roman"/>
                <w:sz w:val="22"/>
              </w:rPr>
            </w:pPr>
            <w:r w:rsidRPr="003F02A9">
              <w:rPr>
                <w:rFonts w:eastAsia="黑体" w:cs="Times New Roman"/>
                <w:sz w:val="22"/>
              </w:rPr>
              <w:t>项目名称</w:t>
            </w:r>
          </w:p>
        </w:tc>
        <w:tc>
          <w:tcPr>
            <w:tcW w:w="10904" w:type="dxa"/>
            <w:gridSpan w:val="9"/>
            <w:vAlign w:val="center"/>
          </w:tcPr>
          <w:p w14:paraId="1CAC793B" w14:textId="394C6B4D" w:rsidR="00B96A9E" w:rsidRPr="003F02A9" w:rsidRDefault="002C4458" w:rsidP="002C4458">
            <w:pPr>
              <w:spacing w:line="240" w:lineRule="exact"/>
              <w:jc w:val="center"/>
              <w:rPr>
                <w:rFonts w:eastAsia="宋体" w:cs="Times New Roman"/>
                <w:sz w:val="21"/>
                <w:szCs w:val="21"/>
              </w:rPr>
            </w:pPr>
            <w:r w:rsidRPr="003F02A9">
              <w:rPr>
                <w:rFonts w:eastAsia="宋体" w:cs="Times New Roman"/>
                <w:sz w:val="21"/>
                <w:szCs w:val="21"/>
              </w:rPr>
              <w:t>胎源性神经发育障碍的胶质细胞编程机制与靶向干预策略</w:t>
            </w:r>
          </w:p>
        </w:tc>
      </w:tr>
      <w:tr w:rsidR="00B96A9E" w:rsidRPr="003F02A9" w14:paraId="247F4405" w14:textId="77777777">
        <w:trPr>
          <w:trHeight w:val="476"/>
          <w:jc w:val="center"/>
        </w:trPr>
        <w:tc>
          <w:tcPr>
            <w:tcW w:w="2702" w:type="dxa"/>
            <w:gridSpan w:val="2"/>
            <w:vAlign w:val="center"/>
          </w:tcPr>
          <w:p w14:paraId="46F3A026" w14:textId="77777777" w:rsidR="00B96A9E" w:rsidRPr="003F02A9" w:rsidRDefault="00000000">
            <w:pPr>
              <w:spacing w:line="240" w:lineRule="exact"/>
              <w:jc w:val="center"/>
              <w:rPr>
                <w:rFonts w:eastAsia="黑体" w:cs="Times New Roman"/>
                <w:sz w:val="22"/>
              </w:rPr>
            </w:pPr>
            <w:r w:rsidRPr="003F02A9">
              <w:rPr>
                <w:rFonts w:eastAsia="黑体" w:cs="Times New Roman"/>
                <w:sz w:val="22"/>
              </w:rPr>
              <w:t>提名者</w:t>
            </w:r>
          </w:p>
        </w:tc>
        <w:tc>
          <w:tcPr>
            <w:tcW w:w="10904" w:type="dxa"/>
            <w:gridSpan w:val="9"/>
            <w:vAlign w:val="center"/>
          </w:tcPr>
          <w:p w14:paraId="0B53AF78" w14:textId="43BD2E0F" w:rsidR="00B96A9E" w:rsidRPr="003F02A9" w:rsidRDefault="002C4458" w:rsidP="002C4458">
            <w:pPr>
              <w:spacing w:line="240" w:lineRule="exact"/>
              <w:jc w:val="center"/>
              <w:rPr>
                <w:rFonts w:eastAsia="宋体" w:cs="Times New Roman"/>
                <w:sz w:val="21"/>
                <w:szCs w:val="21"/>
              </w:rPr>
            </w:pPr>
            <w:r w:rsidRPr="003F02A9">
              <w:rPr>
                <w:rFonts w:eastAsia="宋体" w:cs="Times New Roman"/>
                <w:sz w:val="21"/>
                <w:szCs w:val="21"/>
              </w:rPr>
              <w:t>武汉大学</w:t>
            </w:r>
          </w:p>
        </w:tc>
      </w:tr>
      <w:tr w:rsidR="00B96A9E" w:rsidRPr="003F02A9" w14:paraId="7050233C" w14:textId="77777777">
        <w:trPr>
          <w:trHeight w:val="1480"/>
          <w:jc w:val="center"/>
        </w:trPr>
        <w:tc>
          <w:tcPr>
            <w:tcW w:w="2702" w:type="dxa"/>
            <w:gridSpan w:val="2"/>
            <w:vAlign w:val="center"/>
          </w:tcPr>
          <w:p w14:paraId="41613AD9" w14:textId="77777777" w:rsidR="00B96A9E" w:rsidRPr="003F02A9" w:rsidRDefault="00000000">
            <w:pPr>
              <w:spacing w:line="240" w:lineRule="exact"/>
              <w:jc w:val="center"/>
              <w:rPr>
                <w:rFonts w:eastAsia="黑体" w:cs="Times New Roman"/>
                <w:sz w:val="22"/>
              </w:rPr>
            </w:pPr>
            <w:r w:rsidRPr="003F02A9">
              <w:rPr>
                <w:rFonts w:eastAsia="黑体" w:cs="Times New Roman"/>
                <w:sz w:val="22"/>
              </w:rPr>
              <w:t>提名意见</w:t>
            </w:r>
          </w:p>
        </w:tc>
        <w:tc>
          <w:tcPr>
            <w:tcW w:w="10904" w:type="dxa"/>
            <w:gridSpan w:val="9"/>
            <w:vAlign w:val="center"/>
          </w:tcPr>
          <w:p w14:paraId="30085E07" w14:textId="77777777" w:rsidR="002C4458" w:rsidRPr="003F02A9" w:rsidRDefault="002C4458" w:rsidP="002C4458">
            <w:pPr>
              <w:snapToGrid w:val="0"/>
              <w:spacing w:line="240" w:lineRule="exact"/>
              <w:ind w:firstLineChars="200" w:firstLine="420"/>
              <w:jc w:val="both"/>
              <w:rPr>
                <w:rFonts w:eastAsia="宋体" w:cs="Times New Roman"/>
                <w:sz w:val="21"/>
                <w:szCs w:val="21"/>
              </w:rPr>
            </w:pPr>
            <w:r w:rsidRPr="003F02A9">
              <w:rPr>
                <w:rFonts w:eastAsia="宋体" w:cs="Times New Roman"/>
                <w:sz w:val="21"/>
                <w:szCs w:val="21"/>
              </w:rPr>
              <w:t>该项目面向人口健康与疾病防治的重大需求，针对神经发育障碍的胎儿起源这一科学难题，在国家自然科学基金优青、重点等项目的持续资助下，历时多年研究，取得系列原创性突破。主要科学发现包括：在国际上首次提出并证实</w:t>
            </w:r>
            <w:r w:rsidRPr="003F02A9">
              <w:rPr>
                <w:rFonts w:eastAsia="宋体" w:cs="Times New Roman"/>
                <w:sz w:val="21"/>
                <w:szCs w:val="21"/>
              </w:rPr>
              <w:t>“</w:t>
            </w:r>
            <w:r w:rsidRPr="003F02A9">
              <w:rPr>
                <w:rFonts w:eastAsia="宋体" w:cs="Times New Roman"/>
                <w:sz w:val="21"/>
                <w:szCs w:val="21"/>
              </w:rPr>
              <w:t>胶质细胞编程</w:t>
            </w:r>
            <w:r w:rsidRPr="003F02A9">
              <w:rPr>
                <w:rFonts w:eastAsia="宋体" w:cs="Times New Roman"/>
                <w:sz w:val="21"/>
                <w:szCs w:val="21"/>
              </w:rPr>
              <w:t>”</w:t>
            </w:r>
            <w:r w:rsidRPr="003F02A9">
              <w:rPr>
                <w:rFonts w:eastAsia="宋体" w:cs="Times New Roman"/>
                <w:sz w:val="21"/>
                <w:szCs w:val="21"/>
              </w:rPr>
              <w:t>是产前环境暴露导致子代神经发育异常的关键始动环节，突破了该领域的传统视角；系统阐明了胶质细胞被编程后通过破坏突触可塑性与驱动神经炎症，导致环路功能障碍的分子机制；揭示了跨代表观遗传在传递胶质细胞编程效应中的关键作用，拓展了对疾病跨代传播规律的认识；并成功创建了从营养干预到靶向治疗的多元化干预策略，形成了从</w:t>
            </w:r>
            <w:r w:rsidRPr="003F02A9">
              <w:rPr>
                <w:rFonts w:eastAsia="宋体" w:cs="Times New Roman"/>
                <w:sz w:val="21"/>
                <w:szCs w:val="21"/>
              </w:rPr>
              <w:t>“</w:t>
            </w:r>
            <w:r w:rsidRPr="003F02A9">
              <w:rPr>
                <w:rFonts w:eastAsia="宋体" w:cs="Times New Roman"/>
                <w:sz w:val="21"/>
                <w:szCs w:val="21"/>
              </w:rPr>
              <w:t>机制解析</w:t>
            </w:r>
            <w:r w:rsidRPr="003F02A9">
              <w:rPr>
                <w:rFonts w:eastAsia="宋体" w:cs="Times New Roman"/>
                <w:sz w:val="21"/>
                <w:szCs w:val="21"/>
              </w:rPr>
              <w:t>-</w:t>
            </w:r>
            <w:r w:rsidRPr="003F02A9">
              <w:rPr>
                <w:rFonts w:eastAsia="宋体" w:cs="Times New Roman"/>
                <w:sz w:val="21"/>
                <w:szCs w:val="21"/>
              </w:rPr>
              <w:t>靶点发现</w:t>
            </w:r>
            <w:r w:rsidRPr="003F02A9">
              <w:rPr>
                <w:rFonts w:eastAsia="宋体" w:cs="Times New Roman"/>
                <w:sz w:val="21"/>
                <w:szCs w:val="21"/>
              </w:rPr>
              <w:t>-</w:t>
            </w:r>
            <w:r w:rsidRPr="003F02A9">
              <w:rPr>
                <w:rFonts w:eastAsia="宋体" w:cs="Times New Roman"/>
                <w:sz w:val="21"/>
                <w:szCs w:val="21"/>
              </w:rPr>
              <w:t>干预验证</w:t>
            </w:r>
            <w:r w:rsidRPr="003F02A9">
              <w:rPr>
                <w:rFonts w:eastAsia="宋体" w:cs="Times New Roman"/>
                <w:sz w:val="21"/>
                <w:szCs w:val="21"/>
              </w:rPr>
              <w:t>”</w:t>
            </w:r>
            <w:r w:rsidRPr="003F02A9">
              <w:rPr>
                <w:rFonts w:eastAsia="宋体" w:cs="Times New Roman"/>
                <w:sz w:val="21"/>
                <w:szCs w:val="21"/>
              </w:rPr>
              <w:t>的完整研究体系，为疾病防治提供了新思路。</w:t>
            </w:r>
          </w:p>
          <w:p w14:paraId="4C0BF96D" w14:textId="77777777" w:rsidR="002C4458" w:rsidRPr="003F02A9" w:rsidRDefault="002C4458" w:rsidP="002C4458">
            <w:pPr>
              <w:snapToGrid w:val="0"/>
              <w:spacing w:line="240" w:lineRule="exact"/>
              <w:ind w:firstLineChars="200" w:firstLine="420"/>
              <w:jc w:val="both"/>
              <w:rPr>
                <w:rFonts w:eastAsia="宋体" w:cs="Times New Roman"/>
                <w:sz w:val="21"/>
                <w:szCs w:val="21"/>
              </w:rPr>
            </w:pPr>
            <w:r w:rsidRPr="003F02A9">
              <w:rPr>
                <w:rFonts w:eastAsia="宋体" w:cs="Times New Roman"/>
                <w:sz w:val="21"/>
                <w:szCs w:val="21"/>
              </w:rPr>
              <w:t>该项目在</w:t>
            </w:r>
            <w:r w:rsidRPr="003F02A9">
              <w:rPr>
                <w:rFonts w:eastAsia="宋体" w:cs="Times New Roman"/>
                <w:sz w:val="21"/>
                <w:szCs w:val="21"/>
              </w:rPr>
              <w:t xml:space="preserve"> Microbiome</w:t>
            </w:r>
            <w:r w:rsidRPr="003F02A9">
              <w:rPr>
                <w:rFonts w:eastAsia="宋体" w:cs="Times New Roman"/>
                <w:sz w:val="21"/>
                <w:szCs w:val="21"/>
              </w:rPr>
              <w:t>、</w:t>
            </w:r>
            <w:r w:rsidRPr="003F02A9">
              <w:rPr>
                <w:rFonts w:eastAsia="宋体" w:cs="Times New Roman"/>
                <w:sz w:val="21"/>
                <w:szCs w:val="21"/>
              </w:rPr>
              <w:t>Cell Reports</w:t>
            </w:r>
            <w:r w:rsidRPr="003F02A9">
              <w:rPr>
                <w:rFonts w:eastAsia="宋体" w:cs="Times New Roman"/>
                <w:sz w:val="21"/>
                <w:szCs w:val="21"/>
              </w:rPr>
              <w:t>、</w:t>
            </w:r>
            <w:r w:rsidRPr="003F02A9">
              <w:rPr>
                <w:rFonts w:eastAsia="宋体" w:cs="Times New Roman"/>
                <w:sz w:val="21"/>
                <w:szCs w:val="21"/>
              </w:rPr>
              <w:t>Acta Pharmaceutica Sinica B</w:t>
            </w:r>
            <w:r w:rsidRPr="003F02A9">
              <w:rPr>
                <w:rFonts w:eastAsia="宋体" w:cs="Times New Roman"/>
                <w:sz w:val="21"/>
                <w:szCs w:val="21"/>
              </w:rPr>
              <w:t>、</w:t>
            </w:r>
            <w:r w:rsidRPr="003F02A9">
              <w:rPr>
                <w:rFonts w:eastAsia="宋体" w:cs="Times New Roman"/>
                <w:sz w:val="21"/>
                <w:szCs w:val="21"/>
              </w:rPr>
              <w:t>Journal of</w:t>
            </w:r>
            <w:r w:rsidRPr="003F02A9">
              <w:rPr>
                <w:rFonts w:eastAsia="宋体" w:cs="Times New Roman"/>
                <w:sz w:val="21"/>
                <w:szCs w:val="21"/>
              </w:rPr>
              <w:t xml:space="preserve">　</w:t>
            </w:r>
            <w:r w:rsidRPr="003F02A9">
              <w:rPr>
                <w:rFonts w:eastAsia="宋体" w:cs="Times New Roman"/>
                <w:sz w:val="21"/>
                <w:szCs w:val="21"/>
              </w:rPr>
              <w:t>Neuroinflammation</w:t>
            </w:r>
            <w:r w:rsidRPr="003F02A9">
              <w:rPr>
                <w:rFonts w:eastAsia="宋体" w:cs="Times New Roman"/>
                <w:sz w:val="21"/>
                <w:szCs w:val="21"/>
              </w:rPr>
              <w:t>、</w:t>
            </w:r>
            <w:r w:rsidRPr="003F02A9">
              <w:rPr>
                <w:rFonts w:eastAsia="宋体" w:cs="Times New Roman"/>
                <w:sz w:val="21"/>
                <w:szCs w:val="21"/>
              </w:rPr>
              <w:t>Journal of Pharmaceutical Analysis</w:t>
            </w:r>
            <w:r w:rsidRPr="003F02A9">
              <w:rPr>
                <w:rFonts w:eastAsia="宋体" w:cs="Times New Roman"/>
                <w:sz w:val="21"/>
                <w:szCs w:val="21"/>
              </w:rPr>
              <w:t>等高水平期刊发表系列论文，成果获</w:t>
            </w:r>
            <w:r w:rsidRPr="003F02A9">
              <w:rPr>
                <w:rFonts w:eastAsia="宋体" w:cs="Times New Roman"/>
                <w:sz w:val="21"/>
                <w:szCs w:val="21"/>
              </w:rPr>
              <w:t>Nature Reviews Immunology</w:t>
            </w:r>
            <w:r w:rsidRPr="003F02A9">
              <w:rPr>
                <w:rFonts w:eastAsia="宋体" w:cs="Times New Roman"/>
                <w:sz w:val="21"/>
                <w:szCs w:val="21"/>
              </w:rPr>
              <w:t>、</w:t>
            </w:r>
            <w:r w:rsidRPr="003F02A9">
              <w:rPr>
                <w:rFonts w:eastAsia="宋体" w:cs="Times New Roman"/>
                <w:sz w:val="21"/>
                <w:szCs w:val="21"/>
              </w:rPr>
              <w:t>Nature Neuroscience</w:t>
            </w:r>
            <w:r w:rsidRPr="003F02A9">
              <w:rPr>
                <w:rFonts w:eastAsia="宋体" w:cs="Times New Roman"/>
                <w:sz w:val="21"/>
                <w:szCs w:val="21"/>
              </w:rPr>
              <w:t>、</w:t>
            </w:r>
            <w:r w:rsidRPr="003F02A9">
              <w:rPr>
                <w:rFonts w:eastAsia="宋体" w:cs="Times New Roman"/>
                <w:sz w:val="21"/>
                <w:szCs w:val="21"/>
              </w:rPr>
              <w:t>Nature Reviews Neuroscience</w:t>
            </w:r>
            <w:r w:rsidRPr="003F02A9">
              <w:rPr>
                <w:rFonts w:eastAsia="宋体" w:cs="Times New Roman"/>
                <w:sz w:val="21"/>
                <w:szCs w:val="21"/>
              </w:rPr>
              <w:t>、</w:t>
            </w:r>
            <w:r w:rsidRPr="003F02A9">
              <w:rPr>
                <w:rFonts w:eastAsia="宋体" w:cs="Times New Roman"/>
                <w:sz w:val="21"/>
                <w:szCs w:val="21"/>
              </w:rPr>
              <w:t>Molecular Psychiatry</w:t>
            </w:r>
            <w:r w:rsidRPr="003F02A9">
              <w:rPr>
                <w:rFonts w:eastAsia="宋体" w:cs="Times New Roman"/>
                <w:sz w:val="21"/>
                <w:szCs w:val="21"/>
              </w:rPr>
              <w:t>等国际顶刊的广泛引用和专文评述。核心机制被正式编入国家</w:t>
            </w:r>
            <w:r w:rsidRPr="003F02A9">
              <w:rPr>
                <w:rFonts w:eastAsia="宋体" w:cs="Times New Roman"/>
                <w:sz w:val="21"/>
                <w:szCs w:val="21"/>
              </w:rPr>
              <w:t>“</w:t>
            </w:r>
            <w:r w:rsidRPr="003F02A9">
              <w:rPr>
                <w:rFonts w:eastAsia="宋体" w:cs="Times New Roman"/>
                <w:sz w:val="21"/>
                <w:szCs w:val="21"/>
              </w:rPr>
              <w:t>十四五</w:t>
            </w:r>
            <w:r w:rsidRPr="003F02A9">
              <w:rPr>
                <w:rFonts w:eastAsia="宋体" w:cs="Times New Roman"/>
                <w:sz w:val="21"/>
                <w:szCs w:val="21"/>
              </w:rPr>
              <w:t>”</w:t>
            </w:r>
            <w:r w:rsidRPr="003F02A9">
              <w:rPr>
                <w:rFonts w:eastAsia="宋体" w:cs="Times New Roman"/>
                <w:sz w:val="21"/>
                <w:szCs w:val="21"/>
              </w:rPr>
              <w:t>规划教材《药物毒理学》及团队主编专著《</w:t>
            </w:r>
            <w:r w:rsidRPr="003F02A9">
              <w:rPr>
                <w:rFonts w:eastAsia="宋体" w:cs="Times New Roman"/>
                <w:sz w:val="21"/>
                <w:szCs w:val="21"/>
              </w:rPr>
              <w:t>Fetal Origin of Diseases</w:t>
            </w:r>
            <w:r w:rsidRPr="003F02A9">
              <w:rPr>
                <w:rFonts w:eastAsia="宋体" w:cs="Times New Roman"/>
                <w:sz w:val="21"/>
                <w:szCs w:val="21"/>
              </w:rPr>
              <w:t>》等，转化为我国医学教育的标准共识。前期相关支撑成果曾获多项省部级及行业科技奖励，展现了扎实的研究积累与持续的创新能力。</w:t>
            </w:r>
          </w:p>
          <w:p w14:paraId="47645CFD" w14:textId="655EA7C9" w:rsidR="00B96A9E" w:rsidRPr="003F02A9" w:rsidRDefault="002C4458" w:rsidP="00F05055">
            <w:pPr>
              <w:snapToGrid w:val="0"/>
              <w:spacing w:line="240" w:lineRule="exact"/>
              <w:ind w:firstLineChars="200" w:firstLine="420"/>
              <w:jc w:val="both"/>
              <w:rPr>
                <w:rFonts w:eastAsia="宋体" w:cs="Times New Roman"/>
                <w:sz w:val="21"/>
                <w:szCs w:val="21"/>
              </w:rPr>
            </w:pPr>
            <w:r w:rsidRPr="003F02A9">
              <w:rPr>
                <w:rFonts w:eastAsia="宋体" w:cs="Times New Roman"/>
                <w:sz w:val="21"/>
                <w:szCs w:val="21"/>
              </w:rPr>
              <w:t>对照湖北省自然科学奖授奖条件，该项目在医学科学领域取得了重大科学发现，创立了</w:t>
            </w:r>
            <w:r w:rsidRPr="003F02A9">
              <w:rPr>
                <w:rFonts w:eastAsia="宋体" w:cs="Times New Roman"/>
                <w:sz w:val="21"/>
                <w:szCs w:val="21"/>
              </w:rPr>
              <w:t>“</w:t>
            </w:r>
            <w:r w:rsidRPr="003F02A9">
              <w:rPr>
                <w:rFonts w:eastAsia="宋体" w:cs="Times New Roman"/>
                <w:sz w:val="21"/>
                <w:szCs w:val="21"/>
              </w:rPr>
              <w:t>胶质编程</w:t>
            </w:r>
            <w:r w:rsidRPr="003F02A9">
              <w:rPr>
                <w:rFonts w:eastAsia="宋体" w:cs="Times New Roman"/>
                <w:sz w:val="21"/>
                <w:szCs w:val="21"/>
              </w:rPr>
              <w:t>”</w:t>
            </w:r>
            <w:r w:rsidRPr="003F02A9">
              <w:rPr>
                <w:rFonts w:eastAsia="宋体" w:cs="Times New Roman"/>
                <w:sz w:val="21"/>
                <w:szCs w:val="21"/>
              </w:rPr>
              <w:t>新理论，突破了主流观点，具有重要的理论价值；所发现的关键机制与干预靶点为相关疾病的早期防治提供了全新思路，展现出明确的转化前景。</w:t>
            </w:r>
          </w:p>
        </w:tc>
      </w:tr>
      <w:tr w:rsidR="00B96A9E" w:rsidRPr="003F02A9" w14:paraId="6186B85B" w14:textId="77777777">
        <w:trPr>
          <w:trHeight w:val="1530"/>
          <w:jc w:val="center"/>
        </w:trPr>
        <w:tc>
          <w:tcPr>
            <w:tcW w:w="2702" w:type="dxa"/>
            <w:gridSpan w:val="2"/>
            <w:vAlign w:val="center"/>
          </w:tcPr>
          <w:p w14:paraId="4D64A005" w14:textId="77777777" w:rsidR="00B96A9E" w:rsidRPr="003F02A9" w:rsidRDefault="00000000">
            <w:pPr>
              <w:spacing w:line="240" w:lineRule="exact"/>
              <w:jc w:val="center"/>
              <w:rPr>
                <w:rFonts w:eastAsia="黑体" w:cs="Times New Roman"/>
                <w:sz w:val="22"/>
              </w:rPr>
            </w:pPr>
            <w:r w:rsidRPr="003F02A9">
              <w:rPr>
                <w:rFonts w:eastAsia="黑体" w:cs="Times New Roman"/>
                <w:sz w:val="22"/>
              </w:rPr>
              <w:t>项目简介</w:t>
            </w:r>
          </w:p>
        </w:tc>
        <w:tc>
          <w:tcPr>
            <w:tcW w:w="10904" w:type="dxa"/>
            <w:gridSpan w:val="9"/>
            <w:vAlign w:val="center"/>
          </w:tcPr>
          <w:p w14:paraId="4538B9F0" w14:textId="77777777" w:rsidR="002C4458" w:rsidRPr="003F02A9" w:rsidRDefault="002C4458" w:rsidP="002C4458">
            <w:pPr>
              <w:spacing w:line="240" w:lineRule="exact"/>
              <w:ind w:firstLineChars="200" w:firstLine="420"/>
              <w:jc w:val="both"/>
              <w:rPr>
                <w:rFonts w:eastAsia="宋体" w:cs="Times New Roman"/>
                <w:sz w:val="21"/>
                <w:szCs w:val="21"/>
              </w:rPr>
            </w:pPr>
            <w:r w:rsidRPr="003F02A9">
              <w:rPr>
                <w:rFonts w:eastAsia="宋体" w:cs="Times New Roman"/>
                <w:sz w:val="21"/>
                <w:szCs w:val="21"/>
              </w:rPr>
              <w:t>该项目聚焦神经发育障碍</w:t>
            </w:r>
            <w:r w:rsidRPr="003F02A9">
              <w:rPr>
                <w:rFonts w:eastAsia="宋体" w:cs="Times New Roman"/>
                <w:sz w:val="21"/>
                <w:szCs w:val="21"/>
              </w:rPr>
              <w:t>“</w:t>
            </w:r>
            <w:r w:rsidRPr="003F02A9">
              <w:rPr>
                <w:rFonts w:eastAsia="宋体" w:cs="Times New Roman"/>
                <w:sz w:val="21"/>
                <w:szCs w:val="21"/>
              </w:rPr>
              <w:t>胎儿起源</w:t>
            </w:r>
            <w:r w:rsidRPr="003F02A9">
              <w:rPr>
                <w:rFonts w:eastAsia="宋体" w:cs="Times New Roman"/>
                <w:sz w:val="21"/>
                <w:szCs w:val="21"/>
              </w:rPr>
              <w:t>”</w:t>
            </w:r>
            <w:r w:rsidRPr="003F02A9">
              <w:rPr>
                <w:rFonts w:eastAsia="宋体" w:cs="Times New Roman"/>
                <w:sz w:val="21"/>
                <w:szCs w:val="21"/>
              </w:rPr>
              <w:t>难题，针对忽视胶质细胞的传统局限，在国际上率先提出并证实</w:t>
            </w:r>
            <w:r w:rsidRPr="003F02A9">
              <w:rPr>
                <w:rFonts w:eastAsia="宋体" w:cs="Times New Roman"/>
                <w:sz w:val="21"/>
                <w:szCs w:val="21"/>
              </w:rPr>
              <w:t>“</w:t>
            </w:r>
            <w:r w:rsidRPr="003F02A9">
              <w:rPr>
                <w:rFonts w:eastAsia="宋体" w:cs="Times New Roman"/>
                <w:sz w:val="21"/>
                <w:szCs w:val="21"/>
              </w:rPr>
              <w:t>胶质细胞编程</w:t>
            </w:r>
            <w:r w:rsidRPr="003F02A9">
              <w:rPr>
                <w:rFonts w:eastAsia="宋体" w:cs="Times New Roman"/>
                <w:sz w:val="21"/>
                <w:szCs w:val="21"/>
              </w:rPr>
              <w:t>”</w:t>
            </w:r>
            <w:r w:rsidRPr="003F02A9">
              <w:rPr>
                <w:rFonts w:eastAsia="宋体" w:cs="Times New Roman"/>
                <w:sz w:val="21"/>
                <w:szCs w:val="21"/>
              </w:rPr>
              <w:t>是连接产前不利环境与子代脑功能异常的核心始动环节。通过多学科交叉研究，系统揭示了</w:t>
            </w:r>
            <w:r w:rsidRPr="003F02A9">
              <w:rPr>
                <w:rFonts w:eastAsia="宋体" w:cs="Times New Roman"/>
                <w:sz w:val="21"/>
                <w:szCs w:val="21"/>
              </w:rPr>
              <w:t>“</w:t>
            </w:r>
            <w:r w:rsidRPr="003F02A9">
              <w:rPr>
                <w:rFonts w:eastAsia="宋体" w:cs="Times New Roman"/>
                <w:sz w:val="21"/>
                <w:szCs w:val="21"/>
              </w:rPr>
              <w:t>胶质细胞编程</w:t>
            </w:r>
            <w:r w:rsidRPr="003F02A9">
              <w:rPr>
                <w:rFonts w:eastAsia="宋体" w:cs="Times New Roman"/>
                <w:sz w:val="21"/>
                <w:szCs w:val="21"/>
              </w:rPr>
              <w:t>”</w:t>
            </w:r>
            <w:r w:rsidRPr="003F02A9">
              <w:rPr>
                <w:rFonts w:eastAsia="宋体" w:cs="Times New Roman"/>
                <w:sz w:val="21"/>
                <w:szCs w:val="21"/>
              </w:rPr>
              <w:t>的启动机制、神经环路紊乱规律及跨代遗传效应，并建立了多元化早期干预策略，形成</w:t>
            </w:r>
            <w:r w:rsidRPr="003F02A9">
              <w:rPr>
                <w:rFonts w:eastAsia="宋体" w:cs="Times New Roman"/>
                <w:sz w:val="21"/>
                <w:szCs w:val="21"/>
              </w:rPr>
              <w:t>“</w:t>
            </w:r>
            <w:r w:rsidRPr="003F02A9">
              <w:rPr>
                <w:rFonts w:eastAsia="宋体" w:cs="Times New Roman"/>
                <w:sz w:val="21"/>
                <w:szCs w:val="21"/>
              </w:rPr>
              <w:t>理论</w:t>
            </w:r>
            <w:r w:rsidRPr="003F02A9">
              <w:rPr>
                <w:rFonts w:eastAsia="宋体" w:cs="Times New Roman"/>
                <w:sz w:val="21"/>
                <w:szCs w:val="21"/>
              </w:rPr>
              <w:t>-</w:t>
            </w:r>
            <w:r w:rsidRPr="003F02A9">
              <w:rPr>
                <w:rFonts w:eastAsia="宋体" w:cs="Times New Roman"/>
                <w:sz w:val="21"/>
                <w:szCs w:val="21"/>
              </w:rPr>
              <w:t>机制</w:t>
            </w:r>
            <w:r w:rsidRPr="003F02A9">
              <w:rPr>
                <w:rFonts w:eastAsia="宋体" w:cs="Times New Roman"/>
                <w:sz w:val="21"/>
                <w:szCs w:val="21"/>
              </w:rPr>
              <w:t>-</w:t>
            </w:r>
            <w:r w:rsidRPr="003F02A9">
              <w:rPr>
                <w:rFonts w:eastAsia="宋体" w:cs="Times New Roman"/>
                <w:sz w:val="21"/>
                <w:szCs w:val="21"/>
              </w:rPr>
              <w:t>干预</w:t>
            </w:r>
            <w:r w:rsidRPr="003F02A9">
              <w:rPr>
                <w:rFonts w:eastAsia="宋体" w:cs="Times New Roman"/>
                <w:sz w:val="21"/>
                <w:szCs w:val="21"/>
              </w:rPr>
              <w:t>”</w:t>
            </w:r>
            <w:r w:rsidRPr="003F02A9">
              <w:rPr>
                <w:rFonts w:eastAsia="宋体" w:cs="Times New Roman"/>
                <w:sz w:val="21"/>
                <w:szCs w:val="21"/>
              </w:rPr>
              <w:t>的完整研究体系。</w:t>
            </w:r>
          </w:p>
          <w:p w14:paraId="2C41F911" w14:textId="77777777" w:rsidR="002C4458" w:rsidRPr="003F02A9" w:rsidRDefault="002C4458" w:rsidP="002C4458">
            <w:pPr>
              <w:spacing w:line="240" w:lineRule="exact"/>
              <w:ind w:firstLineChars="200" w:firstLine="420"/>
              <w:jc w:val="both"/>
              <w:rPr>
                <w:rFonts w:eastAsia="宋体" w:cs="Times New Roman"/>
                <w:sz w:val="21"/>
                <w:szCs w:val="21"/>
              </w:rPr>
            </w:pPr>
            <w:r w:rsidRPr="003F02A9">
              <w:rPr>
                <w:rFonts w:eastAsia="宋体" w:cs="Times New Roman"/>
                <w:sz w:val="21"/>
                <w:szCs w:val="21"/>
              </w:rPr>
              <w:t>主要科学发现：</w:t>
            </w:r>
          </w:p>
          <w:p w14:paraId="79FCD997" w14:textId="0CAB5D32" w:rsidR="002C4458" w:rsidRPr="003F02A9" w:rsidRDefault="002C4458" w:rsidP="002C4458">
            <w:pPr>
              <w:spacing w:line="240" w:lineRule="exact"/>
              <w:ind w:firstLineChars="200" w:firstLine="420"/>
              <w:jc w:val="both"/>
              <w:rPr>
                <w:rFonts w:eastAsia="宋体" w:cs="Times New Roman"/>
                <w:sz w:val="21"/>
                <w:szCs w:val="21"/>
              </w:rPr>
            </w:pPr>
            <w:r w:rsidRPr="003F02A9">
              <w:rPr>
                <w:rFonts w:eastAsia="宋体" w:cs="Times New Roman"/>
                <w:sz w:val="21"/>
                <w:szCs w:val="21"/>
              </w:rPr>
              <w:t>1.</w:t>
            </w:r>
            <w:r w:rsidRPr="003F02A9">
              <w:rPr>
                <w:rFonts w:eastAsia="宋体" w:cs="Times New Roman"/>
                <w:sz w:val="21"/>
                <w:szCs w:val="21"/>
              </w:rPr>
              <w:t>创立</w:t>
            </w:r>
            <w:r w:rsidRPr="003F02A9">
              <w:rPr>
                <w:rFonts w:eastAsia="宋体" w:cs="Times New Roman"/>
                <w:sz w:val="21"/>
                <w:szCs w:val="21"/>
              </w:rPr>
              <w:t>“</w:t>
            </w:r>
            <w:r w:rsidRPr="003F02A9">
              <w:rPr>
                <w:rFonts w:eastAsia="宋体" w:cs="Times New Roman"/>
                <w:sz w:val="21"/>
                <w:szCs w:val="21"/>
              </w:rPr>
              <w:t>胶质细胞编程</w:t>
            </w:r>
            <w:r w:rsidRPr="003F02A9">
              <w:rPr>
                <w:rFonts w:eastAsia="宋体" w:cs="Times New Roman"/>
                <w:sz w:val="21"/>
                <w:szCs w:val="21"/>
              </w:rPr>
              <w:t>”</w:t>
            </w:r>
            <w:r w:rsidRPr="003F02A9">
              <w:rPr>
                <w:rFonts w:eastAsia="宋体" w:cs="Times New Roman"/>
                <w:sz w:val="21"/>
                <w:szCs w:val="21"/>
              </w:rPr>
              <w:t>理论：首次系统阐明产前环境通过</w:t>
            </w:r>
            <w:r w:rsidRPr="003F02A9">
              <w:rPr>
                <w:rFonts w:eastAsia="宋体" w:cs="Times New Roman"/>
                <w:sz w:val="21"/>
                <w:szCs w:val="21"/>
              </w:rPr>
              <w:t>“</w:t>
            </w:r>
            <w:r w:rsidRPr="003F02A9">
              <w:rPr>
                <w:rFonts w:eastAsia="宋体" w:cs="Times New Roman"/>
                <w:sz w:val="21"/>
                <w:szCs w:val="21"/>
              </w:rPr>
              <w:t>微生物</w:t>
            </w:r>
            <w:r w:rsidRPr="003F02A9">
              <w:rPr>
                <w:rFonts w:eastAsia="宋体" w:cs="Times New Roman"/>
                <w:sz w:val="21"/>
                <w:szCs w:val="21"/>
              </w:rPr>
              <w:t>-</w:t>
            </w:r>
            <w:r w:rsidRPr="003F02A9">
              <w:rPr>
                <w:rFonts w:eastAsia="宋体" w:cs="Times New Roman"/>
                <w:sz w:val="21"/>
                <w:szCs w:val="21"/>
              </w:rPr>
              <w:t>肠</w:t>
            </w:r>
            <w:r w:rsidRPr="003F02A9">
              <w:rPr>
                <w:rFonts w:eastAsia="宋体" w:cs="Times New Roman"/>
                <w:sz w:val="21"/>
                <w:szCs w:val="21"/>
              </w:rPr>
              <w:t>-</w:t>
            </w:r>
            <w:r w:rsidRPr="003F02A9">
              <w:rPr>
                <w:rFonts w:eastAsia="宋体" w:cs="Times New Roman"/>
                <w:sz w:val="21"/>
                <w:szCs w:val="21"/>
              </w:rPr>
              <w:t>脑轴</w:t>
            </w:r>
            <w:r w:rsidRPr="003F02A9">
              <w:rPr>
                <w:rFonts w:eastAsia="宋体" w:cs="Times New Roman"/>
                <w:sz w:val="21"/>
                <w:szCs w:val="21"/>
              </w:rPr>
              <w:t>”</w:t>
            </w:r>
            <w:r w:rsidRPr="003F02A9">
              <w:rPr>
                <w:rFonts w:eastAsia="宋体" w:cs="Times New Roman"/>
                <w:sz w:val="21"/>
                <w:szCs w:val="21"/>
              </w:rPr>
              <w:t>及表遗传等途径，特异性编程小胶质细胞（致其突触修剪异常与成熟障碍）、星形胶质细胞（致其代谢紊乱与促炎极化）及少突胶质细胞（影响髓鞘发育），确立了子代神经发育异常的胶质细胞基础。</w:t>
            </w:r>
          </w:p>
          <w:p w14:paraId="74345C94" w14:textId="27A1838B" w:rsidR="002C4458" w:rsidRPr="003F02A9" w:rsidRDefault="002C4458" w:rsidP="002C4458">
            <w:pPr>
              <w:spacing w:line="240" w:lineRule="exact"/>
              <w:ind w:firstLineChars="200" w:firstLine="420"/>
              <w:jc w:val="both"/>
              <w:rPr>
                <w:rFonts w:eastAsia="宋体" w:cs="Times New Roman"/>
                <w:sz w:val="21"/>
                <w:szCs w:val="21"/>
              </w:rPr>
            </w:pPr>
            <w:r w:rsidRPr="003F02A9">
              <w:rPr>
                <w:rFonts w:eastAsia="宋体" w:cs="Times New Roman"/>
                <w:sz w:val="21"/>
                <w:szCs w:val="21"/>
              </w:rPr>
              <w:t>2.</w:t>
            </w:r>
            <w:r w:rsidRPr="003F02A9">
              <w:rPr>
                <w:rFonts w:eastAsia="宋体" w:cs="Times New Roman"/>
                <w:sz w:val="21"/>
                <w:szCs w:val="21"/>
              </w:rPr>
              <w:t>阐明环路稳态破坏及跨代遗传机制：发现被编程的胶质细胞通过</w:t>
            </w:r>
            <w:r w:rsidRPr="003F02A9">
              <w:rPr>
                <w:rFonts w:eastAsia="宋体" w:cs="Times New Roman"/>
                <w:sz w:val="21"/>
                <w:szCs w:val="21"/>
              </w:rPr>
              <w:t>“</w:t>
            </w:r>
            <w:r w:rsidRPr="003F02A9">
              <w:rPr>
                <w:rFonts w:eastAsia="宋体" w:cs="Times New Roman"/>
                <w:sz w:val="21"/>
                <w:szCs w:val="21"/>
              </w:rPr>
              <w:t>双向调控突触可塑性</w:t>
            </w:r>
            <w:r w:rsidRPr="003F02A9">
              <w:rPr>
                <w:rFonts w:eastAsia="宋体" w:cs="Times New Roman"/>
                <w:sz w:val="21"/>
                <w:szCs w:val="21"/>
              </w:rPr>
              <w:t>”</w:t>
            </w:r>
            <w:r w:rsidRPr="003F02A9">
              <w:rPr>
                <w:rFonts w:eastAsia="宋体" w:cs="Times New Roman"/>
                <w:sz w:val="21"/>
                <w:szCs w:val="21"/>
              </w:rPr>
              <w:t>与</w:t>
            </w:r>
            <w:r w:rsidRPr="003F02A9">
              <w:rPr>
                <w:rFonts w:eastAsia="宋体" w:cs="Times New Roman"/>
                <w:sz w:val="21"/>
                <w:szCs w:val="21"/>
              </w:rPr>
              <w:t>“</w:t>
            </w:r>
            <w:r w:rsidRPr="003F02A9">
              <w:rPr>
                <w:rFonts w:eastAsia="宋体" w:cs="Times New Roman"/>
                <w:sz w:val="21"/>
                <w:szCs w:val="21"/>
              </w:rPr>
              <w:t>驱动神经炎症</w:t>
            </w:r>
            <w:r w:rsidRPr="003F02A9">
              <w:rPr>
                <w:rFonts w:eastAsia="宋体" w:cs="Times New Roman"/>
                <w:sz w:val="21"/>
                <w:szCs w:val="21"/>
              </w:rPr>
              <w:t>”</w:t>
            </w:r>
            <w:r w:rsidRPr="003F02A9">
              <w:rPr>
                <w:rFonts w:eastAsia="宋体" w:cs="Times New Roman"/>
                <w:sz w:val="21"/>
                <w:szCs w:val="21"/>
              </w:rPr>
              <w:t>破坏兴奋</w:t>
            </w:r>
            <w:r w:rsidRPr="003F02A9">
              <w:rPr>
                <w:rFonts w:eastAsia="宋体" w:cs="Times New Roman"/>
                <w:sz w:val="21"/>
                <w:szCs w:val="21"/>
              </w:rPr>
              <w:t>/</w:t>
            </w:r>
            <w:r w:rsidRPr="003F02A9">
              <w:rPr>
                <w:rFonts w:eastAsia="宋体" w:cs="Times New Roman"/>
                <w:sz w:val="21"/>
                <w:szCs w:val="21"/>
              </w:rPr>
              <w:t>抑制平衡，首次揭示该异常经生殖细胞表观遗实现跨代传递，为理解疾病全周期演变提供了关键证据。</w:t>
            </w:r>
          </w:p>
          <w:p w14:paraId="17D09B2B" w14:textId="2358FAFD" w:rsidR="002C4458" w:rsidRPr="003F02A9" w:rsidRDefault="002C4458" w:rsidP="002C4458">
            <w:pPr>
              <w:spacing w:line="240" w:lineRule="exact"/>
              <w:ind w:firstLineChars="200" w:firstLine="420"/>
              <w:jc w:val="both"/>
              <w:rPr>
                <w:rFonts w:eastAsia="宋体" w:cs="Times New Roman"/>
                <w:sz w:val="21"/>
                <w:szCs w:val="21"/>
              </w:rPr>
            </w:pPr>
            <w:r w:rsidRPr="003F02A9">
              <w:rPr>
                <w:rFonts w:eastAsia="宋体" w:cs="Times New Roman"/>
                <w:sz w:val="21"/>
                <w:szCs w:val="21"/>
              </w:rPr>
              <w:t>3.</w:t>
            </w:r>
            <w:r w:rsidRPr="003F02A9">
              <w:rPr>
                <w:rFonts w:eastAsia="宋体" w:cs="Times New Roman"/>
                <w:sz w:val="21"/>
                <w:szCs w:val="21"/>
              </w:rPr>
              <w:t>建立基于新靶点的多元化干预策略：创新性提出并验证了</w:t>
            </w:r>
            <w:r w:rsidRPr="003F02A9">
              <w:rPr>
                <w:rFonts w:eastAsia="宋体" w:cs="Times New Roman"/>
                <w:sz w:val="21"/>
                <w:szCs w:val="21"/>
              </w:rPr>
              <w:t>“</w:t>
            </w:r>
            <w:r w:rsidRPr="003F02A9">
              <w:rPr>
                <w:rFonts w:eastAsia="宋体" w:cs="Times New Roman"/>
                <w:sz w:val="21"/>
                <w:szCs w:val="21"/>
              </w:rPr>
              <w:t>外周营养补充</w:t>
            </w:r>
            <w:r w:rsidRPr="003F02A9">
              <w:rPr>
                <w:rFonts w:eastAsia="宋体" w:cs="Times New Roman"/>
                <w:sz w:val="21"/>
                <w:szCs w:val="21"/>
              </w:rPr>
              <w:t>”“</w:t>
            </w:r>
            <w:r w:rsidRPr="003F02A9">
              <w:rPr>
                <w:rFonts w:eastAsia="宋体" w:cs="Times New Roman"/>
                <w:sz w:val="21"/>
                <w:szCs w:val="21"/>
              </w:rPr>
              <w:t>脑内代谢重编程</w:t>
            </w:r>
            <w:r w:rsidRPr="003F02A9">
              <w:rPr>
                <w:rFonts w:eastAsia="宋体" w:cs="Times New Roman"/>
                <w:sz w:val="21"/>
                <w:szCs w:val="21"/>
              </w:rPr>
              <w:t>”</w:t>
            </w:r>
            <w:r w:rsidRPr="003F02A9">
              <w:rPr>
                <w:rFonts w:eastAsia="宋体" w:cs="Times New Roman"/>
                <w:sz w:val="21"/>
                <w:szCs w:val="21"/>
              </w:rPr>
              <w:t>及</w:t>
            </w:r>
            <w:r w:rsidRPr="003F02A9">
              <w:rPr>
                <w:rFonts w:eastAsia="宋体" w:cs="Times New Roman"/>
                <w:sz w:val="21"/>
                <w:szCs w:val="21"/>
              </w:rPr>
              <w:t>“</w:t>
            </w:r>
            <w:r w:rsidRPr="003F02A9">
              <w:rPr>
                <w:rFonts w:eastAsia="宋体" w:cs="Times New Roman"/>
                <w:sz w:val="21"/>
                <w:szCs w:val="21"/>
              </w:rPr>
              <w:t>靶向胶质细胞关键分子</w:t>
            </w:r>
            <w:r w:rsidRPr="003F02A9">
              <w:rPr>
                <w:rFonts w:eastAsia="宋体" w:cs="Times New Roman"/>
                <w:sz w:val="21"/>
                <w:szCs w:val="21"/>
              </w:rPr>
              <w:t>”</w:t>
            </w:r>
            <w:r w:rsidRPr="003F02A9">
              <w:rPr>
                <w:rFonts w:eastAsia="宋体" w:cs="Times New Roman"/>
                <w:sz w:val="21"/>
                <w:szCs w:val="21"/>
              </w:rPr>
              <w:t>等防治新思路，为阻断胎儿起源神经病理演变提供了系列潜在干预靶点</w:t>
            </w:r>
            <w:r w:rsidRPr="003F02A9">
              <w:rPr>
                <w:rFonts w:eastAsia="宋体" w:cs="Times New Roman"/>
                <w:sz w:val="21"/>
                <w:szCs w:val="21"/>
              </w:rPr>
              <w:t xml:space="preserve"> </w:t>
            </w:r>
            <w:r w:rsidRPr="003F02A9">
              <w:rPr>
                <w:rFonts w:eastAsia="宋体" w:cs="Times New Roman"/>
                <w:sz w:val="21"/>
                <w:szCs w:val="21"/>
              </w:rPr>
              <w:t>。</w:t>
            </w:r>
          </w:p>
          <w:p w14:paraId="38DD8EC6" w14:textId="77777777" w:rsidR="002C4458" w:rsidRPr="003F02A9" w:rsidRDefault="002C4458" w:rsidP="002C4458">
            <w:pPr>
              <w:spacing w:line="240" w:lineRule="exact"/>
              <w:ind w:firstLineChars="200" w:firstLine="420"/>
              <w:jc w:val="both"/>
              <w:rPr>
                <w:rFonts w:eastAsia="宋体" w:cs="Times New Roman"/>
                <w:sz w:val="21"/>
                <w:szCs w:val="21"/>
              </w:rPr>
            </w:pPr>
            <w:r w:rsidRPr="003F02A9">
              <w:rPr>
                <w:rFonts w:eastAsia="宋体" w:cs="Times New Roman"/>
                <w:sz w:val="21"/>
                <w:szCs w:val="21"/>
              </w:rPr>
              <w:t>该项目在理论、机制与转化三个层面均取得了突破。理论层面，突破了传统神经元中心的研究思路，创立了</w:t>
            </w:r>
            <w:r w:rsidRPr="003F02A9">
              <w:rPr>
                <w:rFonts w:eastAsia="宋体" w:cs="Times New Roman"/>
                <w:sz w:val="21"/>
                <w:szCs w:val="21"/>
              </w:rPr>
              <w:t>“</w:t>
            </w:r>
            <w:r w:rsidRPr="003F02A9">
              <w:rPr>
                <w:rFonts w:eastAsia="宋体" w:cs="Times New Roman"/>
                <w:sz w:val="21"/>
                <w:szCs w:val="21"/>
              </w:rPr>
              <w:t>胶质细胞编程</w:t>
            </w:r>
            <w:r w:rsidRPr="003F02A9">
              <w:rPr>
                <w:rFonts w:eastAsia="宋体" w:cs="Times New Roman"/>
                <w:sz w:val="21"/>
                <w:szCs w:val="21"/>
              </w:rPr>
              <w:t>”</w:t>
            </w:r>
            <w:r w:rsidRPr="003F02A9">
              <w:rPr>
                <w:rFonts w:eastAsia="宋体" w:cs="Times New Roman"/>
                <w:sz w:val="21"/>
                <w:szCs w:val="21"/>
              </w:rPr>
              <w:t>新理论；机制层面，解析了从</w:t>
            </w:r>
            <w:r w:rsidRPr="003F02A9">
              <w:rPr>
                <w:rFonts w:eastAsia="宋体" w:cs="Times New Roman"/>
                <w:sz w:val="21"/>
                <w:szCs w:val="21"/>
              </w:rPr>
              <w:t>“</w:t>
            </w:r>
            <w:r w:rsidRPr="003F02A9">
              <w:rPr>
                <w:rFonts w:eastAsia="宋体" w:cs="Times New Roman"/>
                <w:sz w:val="21"/>
                <w:szCs w:val="21"/>
              </w:rPr>
              <w:t>环境信号</w:t>
            </w:r>
            <w:r w:rsidRPr="003F02A9">
              <w:rPr>
                <w:rFonts w:eastAsia="宋体" w:cs="Times New Roman"/>
                <w:sz w:val="21"/>
                <w:szCs w:val="21"/>
              </w:rPr>
              <w:t>→</w:t>
            </w:r>
            <w:r w:rsidRPr="003F02A9">
              <w:rPr>
                <w:rFonts w:eastAsia="宋体" w:cs="Times New Roman"/>
                <w:sz w:val="21"/>
                <w:szCs w:val="21"/>
              </w:rPr>
              <w:t>胶质编程</w:t>
            </w:r>
            <w:r w:rsidRPr="003F02A9">
              <w:rPr>
                <w:rFonts w:eastAsia="宋体" w:cs="Times New Roman"/>
                <w:sz w:val="21"/>
                <w:szCs w:val="21"/>
              </w:rPr>
              <w:t>→</w:t>
            </w:r>
            <w:r w:rsidRPr="003F02A9">
              <w:rPr>
                <w:rFonts w:eastAsia="宋体" w:cs="Times New Roman"/>
                <w:sz w:val="21"/>
                <w:szCs w:val="21"/>
              </w:rPr>
              <w:t>环路破坏</w:t>
            </w:r>
            <w:r w:rsidRPr="003F02A9">
              <w:rPr>
                <w:rFonts w:eastAsia="宋体" w:cs="Times New Roman"/>
                <w:sz w:val="21"/>
                <w:szCs w:val="21"/>
              </w:rPr>
              <w:t>→</w:t>
            </w:r>
            <w:r w:rsidRPr="003F02A9">
              <w:rPr>
                <w:rFonts w:eastAsia="宋体" w:cs="Times New Roman"/>
                <w:sz w:val="21"/>
                <w:szCs w:val="21"/>
              </w:rPr>
              <w:t>跨代遗传</w:t>
            </w:r>
            <w:r w:rsidRPr="003F02A9">
              <w:rPr>
                <w:rFonts w:eastAsia="宋体" w:cs="Times New Roman"/>
                <w:sz w:val="21"/>
                <w:szCs w:val="21"/>
              </w:rPr>
              <w:t>”</w:t>
            </w:r>
            <w:r w:rsidRPr="003F02A9">
              <w:rPr>
                <w:rFonts w:eastAsia="宋体" w:cs="Times New Roman"/>
                <w:sz w:val="21"/>
                <w:szCs w:val="21"/>
              </w:rPr>
              <w:t>的全链条病理过程；转化层面，开辟了从营养干预到靶向治疗的多元化防治新思路，实现了从基础探索到临床转化的完整研究路径。</w:t>
            </w:r>
          </w:p>
          <w:p w14:paraId="26BB06B7" w14:textId="77777777" w:rsidR="002C4458" w:rsidRPr="003F02A9" w:rsidRDefault="002C4458" w:rsidP="002C4458">
            <w:pPr>
              <w:spacing w:line="240" w:lineRule="exact"/>
              <w:ind w:firstLineChars="200" w:firstLine="420"/>
              <w:jc w:val="both"/>
              <w:rPr>
                <w:rFonts w:eastAsia="宋体" w:cs="Times New Roman"/>
                <w:sz w:val="21"/>
                <w:szCs w:val="21"/>
              </w:rPr>
            </w:pPr>
            <w:r w:rsidRPr="003F02A9">
              <w:rPr>
                <w:rFonts w:eastAsia="宋体" w:cs="Times New Roman"/>
                <w:sz w:val="21"/>
                <w:szCs w:val="21"/>
              </w:rPr>
              <w:t>核心成果发表于</w:t>
            </w:r>
            <w:r w:rsidRPr="003F02A9">
              <w:rPr>
                <w:rFonts w:eastAsia="宋体" w:cs="Times New Roman"/>
                <w:sz w:val="21"/>
                <w:szCs w:val="21"/>
              </w:rPr>
              <w:t>Microbiome</w:t>
            </w:r>
            <w:r w:rsidRPr="003F02A9">
              <w:rPr>
                <w:rFonts w:eastAsia="宋体" w:cs="Times New Roman"/>
                <w:sz w:val="21"/>
                <w:szCs w:val="21"/>
              </w:rPr>
              <w:t>、</w:t>
            </w:r>
            <w:r w:rsidRPr="003F02A9">
              <w:rPr>
                <w:rFonts w:eastAsia="宋体" w:cs="Times New Roman"/>
                <w:sz w:val="21"/>
                <w:szCs w:val="21"/>
              </w:rPr>
              <w:t>Cell Reports</w:t>
            </w:r>
            <w:r w:rsidRPr="003F02A9">
              <w:rPr>
                <w:rFonts w:eastAsia="宋体" w:cs="Times New Roman"/>
                <w:sz w:val="21"/>
                <w:szCs w:val="21"/>
              </w:rPr>
              <w:t>、</w:t>
            </w:r>
            <w:r w:rsidRPr="003F02A9">
              <w:rPr>
                <w:rFonts w:eastAsia="宋体" w:cs="Times New Roman"/>
                <w:sz w:val="21"/>
                <w:szCs w:val="21"/>
              </w:rPr>
              <w:t>Acta Pharmaceutica Sinica B</w:t>
            </w:r>
            <w:r w:rsidRPr="003F02A9">
              <w:rPr>
                <w:rFonts w:eastAsia="宋体" w:cs="Times New Roman"/>
                <w:sz w:val="21"/>
                <w:szCs w:val="21"/>
              </w:rPr>
              <w:t>、</w:t>
            </w:r>
            <w:r w:rsidRPr="003F02A9">
              <w:rPr>
                <w:rFonts w:eastAsia="宋体" w:cs="Times New Roman"/>
                <w:sz w:val="21"/>
                <w:szCs w:val="21"/>
              </w:rPr>
              <w:t>Journal of</w:t>
            </w:r>
            <w:r w:rsidRPr="003F02A9">
              <w:rPr>
                <w:rFonts w:eastAsia="宋体" w:cs="Times New Roman"/>
                <w:sz w:val="21"/>
                <w:szCs w:val="21"/>
              </w:rPr>
              <w:t xml:space="preserve">　</w:t>
            </w:r>
            <w:r w:rsidRPr="003F02A9">
              <w:rPr>
                <w:rFonts w:eastAsia="宋体" w:cs="Times New Roman"/>
                <w:sz w:val="21"/>
                <w:szCs w:val="21"/>
              </w:rPr>
              <w:t>Neuroinflammation</w:t>
            </w:r>
            <w:r w:rsidRPr="003F02A9">
              <w:rPr>
                <w:rFonts w:eastAsia="宋体" w:cs="Times New Roman"/>
                <w:sz w:val="21"/>
                <w:szCs w:val="21"/>
              </w:rPr>
              <w:t>、</w:t>
            </w:r>
            <w:r w:rsidRPr="003F02A9">
              <w:rPr>
                <w:rFonts w:eastAsia="宋体" w:cs="Times New Roman"/>
                <w:sz w:val="21"/>
                <w:szCs w:val="21"/>
              </w:rPr>
              <w:t>Journal of Pharmaceutical Analysis</w:t>
            </w:r>
            <w:r w:rsidRPr="003F02A9">
              <w:rPr>
                <w:rFonts w:eastAsia="宋体" w:cs="Times New Roman"/>
                <w:sz w:val="21"/>
                <w:szCs w:val="21"/>
              </w:rPr>
              <w:t>等权威期刊，获国际同行高度评价：被</w:t>
            </w:r>
            <w:r w:rsidRPr="003F02A9">
              <w:rPr>
                <w:rFonts w:eastAsia="宋体" w:cs="Times New Roman"/>
                <w:sz w:val="21"/>
                <w:szCs w:val="21"/>
              </w:rPr>
              <w:t>Nature Reviews Immunology</w:t>
            </w:r>
            <w:r w:rsidRPr="003F02A9">
              <w:rPr>
                <w:rFonts w:eastAsia="宋体" w:cs="Times New Roman"/>
                <w:sz w:val="21"/>
                <w:szCs w:val="21"/>
              </w:rPr>
              <w:t>、</w:t>
            </w:r>
            <w:r w:rsidRPr="003F02A9">
              <w:rPr>
                <w:rFonts w:eastAsia="宋体" w:cs="Times New Roman"/>
                <w:sz w:val="21"/>
                <w:szCs w:val="21"/>
              </w:rPr>
              <w:t>Nature Neuroscience</w:t>
            </w:r>
            <w:r w:rsidRPr="003F02A9">
              <w:rPr>
                <w:rFonts w:eastAsia="宋体" w:cs="Times New Roman"/>
                <w:sz w:val="21"/>
                <w:szCs w:val="21"/>
              </w:rPr>
              <w:t>等国际</w:t>
            </w:r>
            <w:r w:rsidRPr="003F02A9">
              <w:rPr>
                <w:rFonts w:eastAsia="宋体" w:cs="Times New Roman"/>
                <w:sz w:val="21"/>
                <w:szCs w:val="21"/>
              </w:rPr>
              <w:lastRenderedPageBreak/>
              <w:t>顶尖期刊多次引用与专文评述；获美国爱荷华大学</w:t>
            </w:r>
            <w:r w:rsidRPr="003F02A9">
              <w:rPr>
                <w:rFonts w:eastAsia="宋体" w:cs="Times New Roman"/>
                <w:sz w:val="21"/>
                <w:szCs w:val="21"/>
              </w:rPr>
              <w:t>Gordon Buchanan</w:t>
            </w:r>
            <w:r w:rsidRPr="003F02A9">
              <w:rPr>
                <w:rFonts w:eastAsia="宋体" w:cs="Times New Roman"/>
                <w:sz w:val="21"/>
                <w:szCs w:val="21"/>
              </w:rPr>
              <w:t>教授专题评述；被美国梅奥诊所、南京大学等多个顶尖团队在</w:t>
            </w:r>
            <w:r w:rsidRPr="003F02A9">
              <w:rPr>
                <w:rFonts w:eastAsia="宋体" w:cs="Times New Roman"/>
                <w:sz w:val="21"/>
                <w:szCs w:val="21"/>
              </w:rPr>
              <w:t xml:space="preserve"> Nature</w:t>
            </w:r>
            <w:r w:rsidRPr="003F02A9">
              <w:rPr>
                <w:rFonts w:eastAsia="宋体" w:cs="Times New Roman"/>
                <w:sz w:val="21"/>
                <w:szCs w:val="21"/>
              </w:rPr>
              <w:t>子刊研究中作为关键证据引用。前期支撑工作获国际</w:t>
            </w:r>
            <w:r w:rsidRPr="003F02A9">
              <w:rPr>
                <w:rFonts w:eastAsia="宋体" w:cs="Times New Roman"/>
                <w:sz w:val="21"/>
                <w:szCs w:val="21"/>
              </w:rPr>
              <w:t>F1000</w:t>
            </w:r>
            <w:r w:rsidRPr="003F02A9">
              <w:rPr>
                <w:rFonts w:eastAsia="宋体" w:cs="Times New Roman"/>
                <w:sz w:val="21"/>
                <w:szCs w:val="21"/>
              </w:rPr>
              <w:t>推荐。核心理论被正式编入第一完成人担任副主编的国家</w:t>
            </w:r>
            <w:r w:rsidRPr="003F02A9">
              <w:rPr>
                <w:rFonts w:eastAsia="宋体" w:cs="Times New Roman"/>
                <w:sz w:val="21"/>
                <w:szCs w:val="21"/>
              </w:rPr>
              <w:t>“</w:t>
            </w:r>
            <w:r w:rsidRPr="003F02A9">
              <w:rPr>
                <w:rFonts w:eastAsia="宋体" w:cs="Times New Roman"/>
                <w:sz w:val="21"/>
                <w:szCs w:val="21"/>
              </w:rPr>
              <w:t>十四五</w:t>
            </w:r>
            <w:r w:rsidRPr="003F02A9">
              <w:rPr>
                <w:rFonts w:eastAsia="宋体" w:cs="Times New Roman"/>
                <w:sz w:val="21"/>
                <w:szCs w:val="21"/>
              </w:rPr>
              <w:t>”</w:t>
            </w:r>
            <w:r w:rsidRPr="003F02A9">
              <w:rPr>
                <w:rFonts w:eastAsia="宋体" w:cs="Times New Roman"/>
                <w:sz w:val="21"/>
                <w:szCs w:val="21"/>
              </w:rPr>
              <w:t>医学重点规划教材《药物毒理学》及团队主编的系列专著，转化为医学教育标准共识，获工程院及科学院院士作序并高度评价，称其</w:t>
            </w:r>
            <w:r w:rsidRPr="003F02A9">
              <w:rPr>
                <w:rFonts w:eastAsia="宋体" w:cs="Times New Roman"/>
                <w:sz w:val="21"/>
                <w:szCs w:val="21"/>
              </w:rPr>
              <w:t>“</w:t>
            </w:r>
            <w:r w:rsidRPr="003F02A9">
              <w:rPr>
                <w:rFonts w:eastAsia="宋体" w:cs="Times New Roman"/>
                <w:sz w:val="21"/>
                <w:szCs w:val="21"/>
              </w:rPr>
              <w:t>开创了我国外源物发育毒理学研究的先河</w:t>
            </w:r>
            <w:r w:rsidRPr="003F02A9">
              <w:rPr>
                <w:rFonts w:eastAsia="宋体" w:cs="Times New Roman"/>
                <w:sz w:val="21"/>
                <w:szCs w:val="21"/>
              </w:rPr>
              <w:t>”</w:t>
            </w:r>
            <w:r w:rsidRPr="003F02A9">
              <w:rPr>
                <w:rFonts w:eastAsia="宋体" w:cs="Times New Roman"/>
                <w:sz w:val="21"/>
                <w:szCs w:val="21"/>
              </w:rPr>
              <w:t>。项目获国家优青、重点等基金连续资助，前期支撑成果曾获全国妇幼健康自然科学一等奖、省科技进步一等奖等，形成了完整的人才培养与成果转化体系。</w:t>
            </w:r>
          </w:p>
          <w:p w14:paraId="285BB6F6" w14:textId="6FFD6A94" w:rsidR="00B96A9E" w:rsidRPr="003F02A9" w:rsidRDefault="002C4458" w:rsidP="002C4458">
            <w:pPr>
              <w:spacing w:line="240" w:lineRule="exact"/>
              <w:ind w:firstLineChars="200" w:firstLine="420"/>
              <w:jc w:val="both"/>
              <w:rPr>
                <w:rFonts w:eastAsia="宋体" w:cs="Times New Roman"/>
                <w:sz w:val="21"/>
                <w:szCs w:val="21"/>
              </w:rPr>
            </w:pPr>
            <w:r w:rsidRPr="003F02A9">
              <w:rPr>
                <w:rFonts w:eastAsia="宋体" w:cs="Times New Roman"/>
                <w:sz w:val="21"/>
                <w:szCs w:val="21"/>
              </w:rPr>
              <w:t>综上，该项目贯通了从理论创新到潜在应用的转化路径，突破了领域传统研究思路，为相关疾病防治提供了全新科学依据，具有重要的理论价值与明确的应用前景。</w:t>
            </w:r>
          </w:p>
        </w:tc>
      </w:tr>
      <w:tr w:rsidR="00B96A9E" w:rsidRPr="003F02A9" w14:paraId="406CCCE8" w14:textId="77777777">
        <w:trPr>
          <w:trHeight w:val="476"/>
          <w:jc w:val="center"/>
        </w:trPr>
        <w:tc>
          <w:tcPr>
            <w:tcW w:w="2702" w:type="dxa"/>
            <w:gridSpan w:val="2"/>
            <w:vAlign w:val="center"/>
          </w:tcPr>
          <w:p w14:paraId="085B75B8" w14:textId="77777777" w:rsidR="00B96A9E" w:rsidRPr="003F02A9" w:rsidRDefault="00000000">
            <w:pPr>
              <w:spacing w:line="280" w:lineRule="exact"/>
              <w:jc w:val="center"/>
              <w:rPr>
                <w:rFonts w:eastAsia="黑体" w:cs="Times New Roman"/>
                <w:sz w:val="22"/>
              </w:rPr>
            </w:pPr>
            <w:r w:rsidRPr="003F02A9">
              <w:rPr>
                <w:rFonts w:eastAsia="黑体" w:cs="Times New Roman"/>
                <w:sz w:val="22"/>
              </w:rPr>
              <w:lastRenderedPageBreak/>
              <w:t>主要完成人</w:t>
            </w:r>
          </w:p>
          <w:p w14:paraId="37BFD495" w14:textId="77777777" w:rsidR="00B96A9E" w:rsidRPr="003F02A9" w:rsidRDefault="00000000">
            <w:pPr>
              <w:spacing w:line="280" w:lineRule="exact"/>
              <w:jc w:val="center"/>
              <w:rPr>
                <w:rFonts w:eastAsia="黑体" w:cs="Times New Roman"/>
                <w:sz w:val="22"/>
              </w:rPr>
            </w:pPr>
            <w:r w:rsidRPr="003F02A9">
              <w:rPr>
                <w:rFonts w:eastAsia="黑体" w:cs="Times New Roman"/>
                <w:sz w:val="22"/>
              </w:rPr>
              <w:t>（完成单位）</w:t>
            </w:r>
          </w:p>
        </w:tc>
        <w:tc>
          <w:tcPr>
            <w:tcW w:w="10904" w:type="dxa"/>
            <w:gridSpan w:val="9"/>
            <w:vAlign w:val="center"/>
          </w:tcPr>
          <w:p w14:paraId="554B2F92" w14:textId="60D13470" w:rsidR="00B96A9E" w:rsidRPr="003F02A9" w:rsidRDefault="002C4458" w:rsidP="00F05055">
            <w:pPr>
              <w:snapToGrid w:val="0"/>
              <w:spacing w:line="240" w:lineRule="exact"/>
              <w:jc w:val="center"/>
              <w:rPr>
                <w:rFonts w:eastAsia="宋体" w:cs="Times New Roman"/>
                <w:sz w:val="21"/>
                <w:szCs w:val="21"/>
              </w:rPr>
            </w:pPr>
            <w:r w:rsidRPr="003F02A9">
              <w:rPr>
                <w:rFonts w:eastAsia="宋体" w:cs="Times New Roman"/>
                <w:sz w:val="21"/>
                <w:szCs w:val="21"/>
              </w:rPr>
              <w:t>徐丹</w:t>
            </w:r>
            <w:r w:rsidRPr="003F02A9">
              <w:rPr>
                <w:rFonts w:eastAsia="宋体" w:cs="Times New Roman"/>
                <w:sz w:val="21"/>
                <w:szCs w:val="21"/>
              </w:rPr>
              <w:t>(</w:t>
            </w:r>
            <w:r w:rsidRPr="003F02A9">
              <w:rPr>
                <w:rFonts w:eastAsia="宋体" w:cs="Times New Roman"/>
                <w:sz w:val="21"/>
                <w:szCs w:val="21"/>
              </w:rPr>
              <w:t>武汉大学</w:t>
            </w:r>
            <w:r w:rsidRPr="003F02A9">
              <w:rPr>
                <w:rFonts w:eastAsia="宋体" w:cs="Times New Roman"/>
                <w:sz w:val="21"/>
                <w:szCs w:val="21"/>
              </w:rPr>
              <w:t>)</w:t>
            </w:r>
            <w:r w:rsidRPr="003F02A9">
              <w:rPr>
                <w:rFonts w:eastAsia="宋体" w:cs="Times New Roman"/>
                <w:sz w:val="21"/>
                <w:szCs w:val="21"/>
              </w:rPr>
              <w:t>、彭碧文</w:t>
            </w:r>
            <w:r w:rsidRPr="003F02A9">
              <w:rPr>
                <w:rFonts w:eastAsia="宋体" w:cs="Times New Roman"/>
                <w:sz w:val="21"/>
                <w:szCs w:val="21"/>
              </w:rPr>
              <w:t>(</w:t>
            </w:r>
            <w:r w:rsidRPr="003F02A9">
              <w:rPr>
                <w:rFonts w:eastAsia="宋体" w:cs="Times New Roman"/>
                <w:sz w:val="21"/>
                <w:szCs w:val="21"/>
              </w:rPr>
              <w:t>武汉大学</w:t>
            </w:r>
            <w:r w:rsidRPr="003F02A9">
              <w:rPr>
                <w:rFonts w:eastAsia="宋体" w:cs="Times New Roman"/>
                <w:sz w:val="21"/>
                <w:szCs w:val="21"/>
              </w:rPr>
              <w:t>)</w:t>
            </w:r>
            <w:r w:rsidRPr="003F02A9">
              <w:rPr>
                <w:rFonts w:eastAsia="宋体" w:cs="Times New Roman"/>
                <w:sz w:val="21"/>
                <w:szCs w:val="21"/>
              </w:rPr>
              <w:t>、王婷婷</w:t>
            </w:r>
            <w:r w:rsidRPr="003F02A9">
              <w:rPr>
                <w:rFonts w:eastAsia="宋体" w:cs="Times New Roman"/>
                <w:sz w:val="21"/>
                <w:szCs w:val="21"/>
              </w:rPr>
              <w:t>(</w:t>
            </w:r>
            <w:r w:rsidRPr="003F02A9">
              <w:rPr>
                <w:rFonts w:eastAsia="宋体" w:cs="Times New Roman"/>
                <w:sz w:val="21"/>
                <w:szCs w:val="21"/>
              </w:rPr>
              <w:t>武汉大学</w:t>
            </w:r>
            <w:r w:rsidRPr="003F02A9">
              <w:rPr>
                <w:rFonts w:eastAsia="宋体" w:cs="Times New Roman"/>
                <w:sz w:val="21"/>
                <w:szCs w:val="21"/>
              </w:rPr>
              <w:t>)</w:t>
            </w:r>
            <w:r w:rsidRPr="003F02A9">
              <w:rPr>
                <w:rFonts w:eastAsia="宋体" w:cs="Times New Roman"/>
                <w:sz w:val="21"/>
                <w:szCs w:val="21"/>
              </w:rPr>
              <w:t>、胡薇薇</w:t>
            </w:r>
            <w:r w:rsidRPr="003F02A9">
              <w:rPr>
                <w:rFonts w:eastAsia="宋体" w:cs="Times New Roman"/>
                <w:sz w:val="21"/>
                <w:szCs w:val="21"/>
              </w:rPr>
              <w:t>(</w:t>
            </w:r>
            <w:r w:rsidRPr="003F02A9">
              <w:rPr>
                <w:rFonts w:eastAsia="宋体" w:cs="Times New Roman"/>
                <w:sz w:val="21"/>
                <w:szCs w:val="21"/>
              </w:rPr>
              <w:t>浙江大学</w:t>
            </w:r>
            <w:r w:rsidRPr="003F02A9">
              <w:rPr>
                <w:rFonts w:eastAsia="宋体" w:cs="Times New Roman"/>
                <w:sz w:val="21"/>
                <w:szCs w:val="21"/>
              </w:rPr>
              <w:t>)</w:t>
            </w:r>
            <w:r w:rsidRPr="003F02A9">
              <w:rPr>
                <w:rFonts w:eastAsia="宋体" w:cs="Times New Roman"/>
                <w:sz w:val="21"/>
                <w:szCs w:val="21"/>
              </w:rPr>
              <w:t>、陈忠</w:t>
            </w:r>
            <w:r w:rsidRPr="003F02A9">
              <w:rPr>
                <w:rFonts w:eastAsia="宋体" w:cs="Times New Roman"/>
                <w:sz w:val="21"/>
                <w:szCs w:val="21"/>
              </w:rPr>
              <w:t>(</w:t>
            </w:r>
            <w:r w:rsidRPr="003F02A9">
              <w:rPr>
                <w:rFonts w:eastAsia="宋体" w:cs="Times New Roman"/>
                <w:sz w:val="21"/>
                <w:szCs w:val="21"/>
              </w:rPr>
              <w:t>浙江大学</w:t>
            </w:r>
            <w:r w:rsidRPr="003F02A9">
              <w:rPr>
                <w:rFonts w:eastAsia="宋体" w:cs="Times New Roman"/>
                <w:sz w:val="21"/>
                <w:szCs w:val="21"/>
              </w:rPr>
              <w:t>)</w:t>
            </w:r>
          </w:p>
        </w:tc>
      </w:tr>
      <w:tr w:rsidR="00B96A9E" w:rsidRPr="003F02A9" w14:paraId="258CEEF5" w14:textId="77777777">
        <w:trPr>
          <w:trHeight w:val="476"/>
          <w:jc w:val="center"/>
        </w:trPr>
        <w:tc>
          <w:tcPr>
            <w:tcW w:w="13606" w:type="dxa"/>
            <w:gridSpan w:val="11"/>
            <w:vAlign w:val="center"/>
          </w:tcPr>
          <w:p w14:paraId="28FDA418" w14:textId="77777777" w:rsidR="00B96A9E" w:rsidRPr="003F02A9" w:rsidRDefault="00000000">
            <w:pPr>
              <w:pStyle w:val="a9"/>
              <w:widowControl w:val="0"/>
              <w:adjustRightInd w:val="0"/>
              <w:spacing w:line="240" w:lineRule="exact"/>
              <w:jc w:val="center"/>
              <w:outlineLvl w:val="1"/>
              <w:rPr>
                <w:rFonts w:eastAsia="宋体" w:cs="Times New Roman"/>
                <w:color w:val="000000"/>
                <w:sz w:val="21"/>
                <w:szCs w:val="28"/>
                <w:lang w:bidi="ar"/>
              </w:rPr>
            </w:pPr>
            <w:r w:rsidRPr="003F02A9">
              <w:rPr>
                <w:rFonts w:eastAsia="黑体" w:cs="Times New Roman"/>
                <w:color w:val="000000"/>
                <w:sz w:val="22"/>
                <w:lang w:bidi="ar"/>
              </w:rPr>
              <w:t>代表性论文（专著）目录</w:t>
            </w:r>
          </w:p>
        </w:tc>
      </w:tr>
      <w:tr w:rsidR="00B96A9E" w:rsidRPr="003F02A9" w14:paraId="1B428C4B" w14:textId="77777777">
        <w:trPr>
          <w:trHeight w:val="830"/>
          <w:jc w:val="center"/>
        </w:trPr>
        <w:tc>
          <w:tcPr>
            <w:tcW w:w="665" w:type="dxa"/>
            <w:vAlign w:val="center"/>
          </w:tcPr>
          <w:p w14:paraId="2AB7F65C" w14:textId="77777777" w:rsidR="00B96A9E" w:rsidRPr="003F02A9" w:rsidRDefault="00000000">
            <w:pPr>
              <w:pStyle w:val="a9"/>
              <w:widowControl w:val="0"/>
              <w:adjustRightInd w:val="0"/>
              <w:spacing w:line="240" w:lineRule="exact"/>
              <w:jc w:val="center"/>
              <w:rPr>
                <w:rFonts w:eastAsia="黑体" w:cs="Times New Roman"/>
                <w:color w:val="000000"/>
                <w:sz w:val="18"/>
                <w:szCs w:val="18"/>
              </w:rPr>
            </w:pPr>
            <w:r w:rsidRPr="003F02A9">
              <w:rPr>
                <w:rFonts w:eastAsia="黑体" w:cs="Times New Roman"/>
                <w:color w:val="000000"/>
                <w:sz w:val="18"/>
                <w:szCs w:val="18"/>
                <w:lang w:bidi="ar"/>
              </w:rPr>
              <w:t>序号</w:t>
            </w:r>
          </w:p>
        </w:tc>
        <w:tc>
          <w:tcPr>
            <w:tcW w:w="2037" w:type="dxa"/>
            <w:vAlign w:val="center"/>
          </w:tcPr>
          <w:p w14:paraId="6E72FA97" w14:textId="77777777" w:rsidR="00B96A9E" w:rsidRPr="003F02A9" w:rsidRDefault="00000000">
            <w:pPr>
              <w:pStyle w:val="a9"/>
              <w:widowControl w:val="0"/>
              <w:adjustRightInd w:val="0"/>
              <w:spacing w:line="240" w:lineRule="exact"/>
              <w:jc w:val="center"/>
              <w:rPr>
                <w:rFonts w:eastAsia="黑体" w:cs="Times New Roman"/>
                <w:color w:val="000000"/>
                <w:sz w:val="18"/>
                <w:szCs w:val="18"/>
              </w:rPr>
            </w:pPr>
            <w:r w:rsidRPr="003F02A9">
              <w:rPr>
                <w:rFonts w:eastAsia="黑体" w:cs="Times New Roman"/>
                <w:color w:val="000000"/>
                <w:sz w:val="18"/>
                <w:szCs w:val="18"/>
                <w:lang w:bidi="ar"/>
              </w:rPr>
              <w:t>论文（专著）名称</w:t>
            </w:r>
            <w:r w:rsidRPr="003F02A9">
              <w:rPr>
                <w:rFonts w:eastAsia="黑体" w:cs="Times New Roman"/>
                <w:color w:val="000000"/>
                <w:sz w:val="18"/>
                <w:szCs w:val="18"/>
                <w:lang w:bidi="ar"/>
              </w:rPr>
              <w:t>/</w:t>
            </w:r>
            <w:r w:rsidRPr="003F02A9">
              <w:rPr>
                <w:rFonts w:eastAsia="黑体" w:cs="Times New Roman"/>
                <w:color w:val="000000"/>
                <w:sz w:val="18"/>
                <w:szCs w:val="18"/>
                <w:lang w:bidi="ar"/>
              </w:rPr>
              <w:t>刊名</w:t>
            </w:r>
            <w:r w:rsidRPr="003F02A9">
              <w:rPr>
                <w:rFonts w:eastAsia="黑体" w:cs="Times New Roman"/>
                <w:color w:val="000000"/>
                <w:sz w:val="18"/>
                <w:szCs w:val="18"/>
                <w:lang w:bidi="ar"/>
              </w:rPr>
              <w:t>/</w:t>
            </w:r>
            <w:r w:rsidRPr="003F02A9">
              <w:rPr>
                <w:rFonts w:eastAsia="黑体" w:cs="Times New Roman"/>
                <w:color w:val="000000"/>
                <w:sz w:val="18"/>
                <w:szCs w:val="18"/>
                <w:lang w:bidi="ar"/>
              </w:rPr>
              <w:t>作者</w:t>
            </w:r>
          </w:p>
        </w:tc>
        <w:tc>
          <w:tcPr>
            <w:tcW w:w="1679" w:type="dxa"/>
            <w:vAlign w:val="center"/>
          </w:tcPr>
          <w:p w14:paraId="4C046485" w14:textId="77777777" w:rsidR="00B96A9E" w:rsidRPr="003F02A9" w:rsidRDefault="00000000">
            <w:pPr>
              <w:pStyle w:val="a9"/>
              <w:widowControl w:val="0"/>
              <w:adjustRightInd w:val="0"/>
              <w:spacing w:line="240" w:lineRule="exact"/>
              <w:jc w:val="center"/>
              <w:rPr>
                <w:rFonts w:eastAsia="黑体" w:cs="Times New Roman"/>
                <w:color w:val="000000"/>
                <w:sz w:val="18"/>
                <w:szCs w:val="18"/>
              </w:rPr>
            </w:pPr>
            <w:r w:rsidRPr="003F02A9">
              <w:rPr>
                <w:rFonts w:eastAsia="黑体" w:cs="Times New Roman"/>
                <w:color w:val="000000"/>
                <w:sz w:val="18"/>
                <w:szCs w:val="18"/>
                <w:lang w:bidi="ar"/>
              </w:rPr>
              <w:t>年卷页码</w:t>
            </w:r>
          </w:p>
          <w:p w14:paraId="5F913149" w14:textId="77777777" w:rsidR="00B96A9E" w:rsidRPr="003F02A9" w:rsidRDefault="00000000">
            <w:pPr>
              <w:pStyle w:val="a9"/>
              <w:widowControl w:val="0"/>
              <w:adjustRightInd w:val="0"/>
              <w:spacing w:line="240" w:lineRule="exact"/>
              <w:jc w:val="center"/>
              <w:rPr>
                <w:rFonts w:eastAsia="黑体" w:cs="Times New Roman"/>
                <w:color w:val="000000"/>
                <w:sz w:val="18"/>
                <w:szCs w:val="18"/>
              </w:rPr>
            </w:pPr>
            <w:r w:rsidRPr="003F02A9">
              <w:rPr>
                <w:rFonts w:eastAsia="黑体" w:cs="Times New Roman"/>
                <w:color w:val="000000"/>
                <w:sz w:val="18"/>
                <w:szCs w:val="18"/>
                <w:lang w:bidi="ar"/>
              </w:rPr>
              <w:t>（</w:t>
            </w:r>
            <w:r w:rsidRPr="003F02A9">
              <w:rPr>
                <w:rFonts w:eastAsia="黑体" w:cs="Times New Roman"/>
                <w:color w:val="000000"/>
                <w:sz w:val="18"/>
                <w:szCs w:val="18"/>
                <w:lang w:bidi="ar"/>
              </w:rPr>
              <w:t>xx</w:t>
            </w:r>
            <w:r w:rsidRPr="003F02A9">
              <w:rPr>
                <w:rFonts w:eastAsia="黑体" w:cs="Times New Roman"/>
                <w:color w:val="000000"/>
                <w:sz w:val="18"/>
                <w:szCs w:val="18"/>
                <w:lang w:bidi="ar"/>
              </w:rPr>
              <w:t>年</w:t>
            </w:r>
            <w:r w:rsidRPr="003F02A9">
              <w:rPr>
                <w:rFonts w:eastAsia="黑体" w:cs="Times New Roman"/>
                <w:color w:val="000000"/>
                <w:sz w:val="18"/>
                <w:szCs w:val="18"/>
                <w:lang w:bidi="ar"/>
              </w:rPr>
              <w:t>xx</w:t>
            </w:r>
            <w:r w:rsidRPr="003F02A9">
              <w:rPr>
                <w:rFonts w:eastAsia="黑体" w:cs="Times New Roman"/>
                <w:color w:val="000000"/>
                <w:sz w:val="18"/>
                <w:szCs w:val="18"/>
                <w:lang w:bidi="ar"/>
              </w:rPr>
              <w:t>卷</w:t>
            </w:r>
            <w:r w:rsidRPr="003F02A9">
              <w:rPr>
                <w:rFonts w:eastAsia="黑体" w:cs="Times New Roman"/>
                <w:color w:val="000000"/>
                <w:sz w:val="18"/>
                <w:szCs w:val="18"/>
                <w:lang w:bidi="ar"/>
              </w:rPr>
              <w:t>xx</w:t>
            </w:r>
            <w:r w:rsidRPr="003F02A9">
              <w:rPr>
                <w:rFonts w:eastAsia="黑体" w:cs="Times New Roman"/>
                <w:color w:val="000000"/>
                <w:sz w:val="18"/>
                <w:szCs w:val="18"/>
                <w:lang w:bidi="ar"/>
              </w:rPr>
              <w:t>页）</w:t>
            </w:r>
          </w:p>
        </w:tc>
        <w:tc>
          <w:tcPr>
            <w:tcW w:w="1200" w:type="dxa"/>
            <w:vAlign w:val="center"/>
          </w:tcPr>
          <w:p w14:paraId="601C97BB" w14:textId="77777777" w:rsidR="00B96A9E" w:rsidRPr="003F02A9" w:rsidRDefault="00000000">
            <w:pPr>
              <w:pStyle w:val="a9"/>
              <w:widowControl w:val="0"/>
              <w:adjustRightInd w:val="0"/>
              <w:spacing w:line="240" w:lineRule="exact"/>
              <w:jc w:val="center"/>
              <w:rPr>
                <w:rFonts w:eastAsia="黑体" w:cs="Times New Roman"/>
                <w:color w:val="000000"/>
                <w:sz w:val="18"/>
                <w:szCs w:val="18"/>
                <w:lang w:bidi="ar"/>
              </w:rPr>
            </w:pPr>
            <w:r w:rsidRPr="003F02A9">
              <w:rPr>
                <w:rFonts w:eastAsia="黑体" w:cs="Times New Roman"/>
                <w:color w:val="000000"/>
                <w:sz w:val="18"/>
                <w:szCs w:val="18"/>
                <w:lang w:bidi="ar"/>
              </w:rPr>
              <w:t>发表时间</w:t>
            </w:r>
          </w:p>
          <w:p w14:paraId="43F5D572" w14:textId="77777777" w:rsidR="00B96A9E" w:rsidRPr="003F02A9" w:rsidRDefault="00000000">
            <w:pPr>
              <w:pStyle w:val="a9"/>
              <w:widowControl w:val="0"/>
              <w:adjustRightInd w:val="0"/>
              <w:spacing w:line="240" w:lineRule="exact"/>
              <w:jc w:val="center"/>
              <w:rPr>
                <w:rFonts w:eastAsia="黑体" w:cs="Times New Roman"/>
                <w:color w:val="000000"/>
                <w:sz w:val="18"/>
                <w:szCs w:val="18"/>
              </w:rPr>
            </w:pPr>
            <w:r w:rsidRPr="003F02A9">
              <w:rPr>
                <w:rFonts w:eastAsia="黑体" w:cs="Times New Roman"/>
                <w:color w:val="000000"/>
                <w:sz w:val="18"/>
                <w:szCs w:val="18"/>
                <w:lang w:bidi="ar"/>
              </w:rPr>
              <w:t>（</w:t>
            </w:r>
            <w:r w:rsidRPr="003F02A9">
              <w:rPr>
                <w:rFonts w:eastAsia="黑体" w:cs="Times New Roman"/>
                <w:color w:val="000000"/>
                <w:sz w:val="18"/>
                <w:szCs w:val="18"/>
                <w:lang w:bidi="ar"/>
              </w:rPr>
              <w:t xml:space="preserve"> </w:t>
            </w:r>
            <w:r w:rsidRPr="003F02A9">
              <w:rPr>
                <w:rFonts w:eastAsia="黑体" w:cs="Times New Roman"/>
                <w:color w:val="000000"/>
                <w:sz w:val="18"/>
                <w:szCs w:val="18"/>
                <w:lang w:bidi="ar"/>
              </w:rPr>
              <w:t>年</w:t>
            </w:r>
            <w:r w:rsidRPr="003F02A9">
              <w:rPr>
                <w:rFonts w:eastAsia="黑体" w:cs="Times New Roman"/>
                <w:color w:val="000000"/>
                <w:sz w:val="18"/>
                <w:szCs w:val="18"/>
                <w:lang w:bidi="ar"/>
              </w:rPr>
              <w:t xml:space="preserve"> </w:t>
            </w:r>
            <w:r w:rsidRPr="003F02A9">
              <w:rPr>
                <w:rFonts w:eastAsia="黑体" w:cs="Times New Roman"/>
                <w:color w:val="000000"/>
                <w:sz w:val="18"/>
                <w:szCs w:val="18"/>
                <w:lang w:bidi="ar"/>
              </w:rPr>
              <w:t>月</w:t>
            </w:r>
            <w:r w:rsidRPr="003F02A9">
              <w:rPr>
                <w:rFonts w:eastAsia="黑体" w:cs="Times New Roman"/>
                <w:color w:val="000000"/>
                <w:sz w:val="18"/>
                <w:szCs w:val="18"/>
                <w:lang w:bidi="ar"/>
              </w:rPr>
              <w:t xml:space="preserve"> </w:t>
            </w:r>
            <w:r w:rsidRPr="003F02A9">
              <w:rPr>
                <w:rFonts w:eastAsia="黑体" w:cs="Times New Roman"/>
                <w:color w:val="000000"/>
                <w:sz w:val="18"/>
                <w:szCs w:val="18"/>
                <w:lang w:bidi="ar"/>
              </w:rPr>
              <w:t>日）</w:t>
            </w:r>
          </w:p>
        </w:tc>
        <w:tc>
          <w:tcPr>
            <w:tcW w:w="1140" w:type="dxa"/>
            <w:vAlign w:val="center"/>
          </w:tcPr>
          <w:p w14:paraId="490A6190" w14:textId="77777777" w:rsidR="00B96A9E" w:rsidRPr="003F02A9" w:rsidRDefault="00000000">
            <w:pPr>
              <w:pStyle w:val="a9"/>
              <w:widowControl w:val="0"/>
              <w:adjustRightInd w:val="0"/>
              <w:spacing w:line="240" w:lineRule="exact"/>
              <w:jc w:val="center"/>
              <w:rPr>
                <w:rFonts w:eastAsia="黑体" w:cs="Times New Roman"/>
                <w:color w:val="000000"/>
                <w:sz w:val="18"/>
                <w:szCs w:val="18"/>
                <w:lang w:bidi="ar"/>
              </w:rPr>
            </w:pPr>
            <w:r w:rsidRPr="003F02A9">
              <w:rPr>
                <w:rFonts w:eastAsia="黑体" w:cs="Times New Roman"/>
                <w:color w:val="000000"/>
                <w:sz w:val="18"/>
                <w:szCs w:val="18"/>
                <w:lang w:bidi="ar"/>
              </w:rPr>
              <w:t>通讯作者</w:t>
            </w:r>
          </w:p>
          <w:p w14:paraId="2E4DA16A" w14:textId="77777777" w:rsidR="00B96A9E" w:rsidRPr="003F02A9" w:rsidRDefault="00000000">
            <w:pPr>
              <w:pStyle w:val="a9"/>
              <w:widowControl w:val="0"/>
              <w:adjustRightInd w:val="0"/>
              <w:spacing w:line="240" w:lineRule="exact"/>
              <w:jc w:val="center"/>
              <w:rPr>
                <w:rFonts w:eastAsia="黑体" w:cs="Times New Roman"/>
                <w:color w:val="000000"/>
                <w:sz w:val="18"/>
                <w:szCs w:val="18"/>
              </w:rPr>
            </w:pPr>
            <w:r w:rsidRPr="003F02A9">
              <w:rPr>
                <w:rFonts w:eastAsia="黑体" w:cs="Times New Roman"/>
                <w:color w:val="000000"/>
                <w:sz w:val="18"/>
                <w:szCs w:val="18"/>
                <w:lang w:bidi="ar"/>
              </w:rPr>
              <w:t>（含共同）</w:t>
            </w:r>
          </w:p>
        </w:tc>
        <w:tc>
          <w:tcPr>
            <w:tcW w:w="1185" w:type="dxa"/>
            <w:vAlign w:val="center"/>
          </w:tcPr>
          <w:p w14:paraId="733619A6" w14:textId="77777777" w:rsidR="00B96A9E" w:rsidRPr="003F02A9" w:rsidRDefault="00000000">
            <w:pPr>
              <w:pStyle w:val="a9"/>
              <w:widowControl w:val="0"/>
              <w:adjustRightInd w:val="0"/>
              <w:spacing w:line="240" w:lineRule="exact"/>
              <w:jc w:val="center"/>
              <w:rPr>
                <w:rFonts w:eastAsia="黑体" w:cs="Times New Roman"/>
                <w:color w:val="000000"/>
                <w:sz w:val="18"/>
                <w:szCs w:val="18"/>
                <w:lang w:bidi="ar"/>
              </w:rPr>
            </w:pPr>
            <w:r w:rsidRPr="003F02A9">
              <w:rPr>
                <w:rFonts w:eastAsia="黑体" w:cs="Times New Roman"/>
                <w:color w:val="000000"/>
                <w:sz w:val="18"/>
                <w:szCs w:val="18"/>
                <w:lang w:bidi="ar"/>
              </w:rPr>
              <w:t>第一作者</w:t>
            </w:r>
          </w:p>
          <w:p w14:paraId="7D82F3B5" w14:textId="77777777" w:rsidR="00B96A9E" w:rsidRPr="003F02A9" w:rsidRDefault="00000000">
            <w:pPr>
              <w:pStyle w:val="a9"/>
              <w:widowControl w:val="0"/>
              <w:adjustRightInd w:val="0"/>
              <w:spacing w:line="240" w:lineRule="exact"/>
              <w:jc w:val="center"/>
              <w:rPr>
                <w:rFonts w:eastAsia="黑体" w:cs="Times New Roman"/>
                <w:color w:val="000000"/>
                <w:sz w:val="18"/>
                <w:szCs w:val="18"/>
              </w:rPr>
            </w:pPr>
            <w:r w:rsidRPr="003F02A9">
              <w:rPr>
                <w:rFonts w:eastAsia="黑体" w:cs="Times New Roman"/>
                <w:color w:val="000000"/>
                <w:sz w:val="18"/>
                <w:szCs w:val="18"/>
                <w:lang w:bidi="ar"/>
              </w:rPr>
              <w:t>（含共同）</w:t>
            </w:r>
          </w:p>
        </w:tc>
        <w:tc>
          <w:tcPr>
            <w:tcW w:w="1185" w:type="dxa"/>
            <w:vAlign w:val="center"/>
          </w:tcPr>
          <w:p w14:paraId="23CC5114" w14:textId="77777777" w:rsidR="00B96A9E" w:rsidRPr="003F02A9" w:rsidRDefault="00000000">
            <w:pPr>
              <w:pStyle w:val="a9"/>
              <w:widowControl w:val="0"/>
              <w:adjustRightInd w:val="0"/>
              <w:spacing w:line="240" w:lineRule="exact"/>
              <w:jc w:val="center"/>
              <w:rPr>
                <w:rFonts w:eastAsia="黑体" w:cs="Times New Roman"/>
                <w:color w:val="000000"/>
                <w:sz w:val="18"/>
                <w:szCs w:val="18"/>
              </w:rPr>
            </w:pPr>
            <w:r w:rsidRPr="003F02A9">
              <w:rPr>
                <w:rFonts w:eastAsia="黑体" w:cs="Times New Roman"/>
                <w:color w:val="000000"/>
                <w:sz w:val="18"/>
                <w:szCs w:val="18"/>
                <w:lang w:bidi="ar"/>
              </w:rPr>
              <w:t>国内作者</w:t>
            </w:r>
          </w:p>
        </w:tc>
        <w:tc>
          <w:tcPr>
            <w:tcW w:w="1095" w:type="dxa"/>
            <w:vAlign w:val="center"/>
          </w:tcPr>
          <w:p w14:paraId="704F3C83" w14:textId="77777777" w:rsidR="00B96A9E" w:rsidRPr="003F02A9" w:rsidRDefault="00000000">
            <w:pPr>
              <w:pStyle w:val="a9"/>
              <w:widowControl w:val="0"/>
              <w:adjustRightInd w:val="0"/>
              <w:spacing w:line="240" w:lineRule="exact"/>
              <w:jc w:val="center"/>
              <w:rPr>
                <w:rFonts w:eastAsia="黑体" w:cs="Times New Roman"/>
                <w:color w:val="000000"/>
                <w:sz w:val="18"/>
                <w:szCs w:val="18"/>
              </w:rPr>
            </w:pPr>
            <w:r w:rsidRPr="003F02A9">
              <w:rPr>
                <w:rFonts w:eastAsia="黑体" w:cs="Times New Roman"/>
                <w:color w:val="000000"/>
                <w:sz w:val="18"/>
                <w:szCs w:val="18"/>
                <w:lang w:bidi="ar"/>
              </w:rPr>
              <w:t>他引总次数</w:t>
            </w:r>
          </w:p>
        </w:tc>
        <w:tc>
          <w:tcPr>
            <w:tcW w:w="1245" w:type="dxa"/>
            <w:vAlign w:val="center"/>
          </w:tcPr>
          <w:p w14:paraId="2AD15C09" w14:textId="77777777" w:rsidR="00B96A9E" w:rsidRPr="003F02A9" w:rsidRDefault="00000000">
            <w:pPr>
              <w:pStyle w:val="a9"/>
              <w:widowControl w:val="0"/>
              <w:adjustRightInd w:val="0"/>
              <w:spacing w:line="240" w:lineRule="exact"/>
              <w:jc w:val="center"/>
              <w:rPr>
                <w:rFonts w:eastAsia="黑体" w:cs="Times New Roman"/>
                <w:color w:val="000000"/>
                <w:sz w:val="18"/>
                <w:szCs w:val="18"/>
              </w:rPr>
            </w:pPr>
            <w:r w:rsidRPr="003F02A9">
              <w:rPr>
                <w:rFonts w:eastAsia="黑体" w:cs="Times New Roman"/>
                <w:color w:val="000000"/>
                <w:sz w:val="18"/>
                <w:szCs w:val="18"/>
                <w:lang w:bidi="ar"/>
              </w:rPr>
              <w:t>检索数据库</w:t>
            </w:r>
          </w:p>
        </w:tc>
        <w:tc>
          <w:tcPr>
            <w:tcW w:w="960" w:type="dxa"/>
            <w:vAlign w:val="center"/>
          </w:tcPr>
          <w:p w14:paraId="3CC49538" w14:textId="77777777" w:rsidR="00B96A9E" w:rsidRPr="003F02A9" w:rsidRDefault="00000000">
            <w:pPr>
              <w:spacing w:line="200" w:lineRule="exact"/>
              <w:jc w:val="center"/>
              <w:rPr>
                <w:rFonts w:eastAsia="黑体" w:cs="Times New Roman"/>
                <w:sz w:val="18"/>
                <w:szCs w:val="18"/>
              </w:rPr>
            </w:pPr>
            <w:r w:rsidRPr="003F02A9">
              <w:rPr>
                <w:rFonts w:eastAsia="黑体" w:cs="Times New Roman"/>
                <w:sz w:val="18"/>
                <w:szCs w:val="18"/>
              </w:rPr>
              <w:t>论文署名单位是否包含国外单位</w:t>
            </w:r>
          </w:p>
        </w:tc>
        <w:tc>
          <w:tcPr>
            <w:tcW w:w="1215" w:type="dxa"/>
            <w:vAlign w:val="center"/>
          </w:tcPr>
          <w:p w14:paraId="5C9D57EA" w14:textId="77777777" w:rsidR="00B96A9E" w:rsidRPr="003F02A9" w:rsidRDefault="00000000">
            <w:pPr>
              <w:spacing w:line="200" w:lineRule="exact"/>
              <w:jc w:val="center"/>
              <w:rPr>
                <w:rFonts w:eastAsia="黑体" w:cs="Times New Roman"/>
                <w:sz w:val="18"/>
                <w:szCs w:val="18"/>
              </w:rPr>
            </w:pPr>
            <w:r w:rsidRPr="003F02A9">
              <w:rPr>
                <w:rFonts w:eastAsia="黑体" w:cs="Times New Roman"/>
                <w:sz w:val="18"/>
                <w:szCs w:val="18"/>
              </w:rPr>
              <w:t>是否国内期刊，如是请填写</w:t>
            </w:r>
            <w:r w:rsidRPr="003F02A9">
              <w:rPr>
                <w:rFonts w:eastAsia="黑体" w:cs="Times New Roman"/>
                <w:sz w:val="18"/>
                <w:szCs w:val="18"/>
              </w:rPr>
              <w:t>CN</w:t>
            </w:r>
            <w:r w:rsidRPr="003F02A9">
              <w:rPr>
                <w:rFonts w:eastAsia="黑体" w:cs="Times New Roman"/>
                <w:sz w:val="18"/>
                <w:szCs w:val="18"/>
              </w:rPr>
              <w:t>号</w:t>
            </w:r>
          </w:p>
        </w:tc>
      </w:tr>
      <w:tr w:rsidR="002C4458" w:rsidRPr="003F02A9" w14:paraId="5209B0EB" w14:textId="77777777" w:rsidTr="00203AD3">
        <w:trPr>
          <w:trHeight w:val="476"/>
          <w:jc w:val="center"/>
        </w:trPr>
        <w:tc>
          <w:tcPr>
            <w:tcW w:w="665" w:type="dxa"/>
            <w:vAlign w:val="center"/>
          </w:tcPr>
          <w:p w14:paraId="630CDC61" w14:textId="77777777"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1</w:t>
            </w:r>
          </w:p>
        </w:tc>
        <w:tc>
          <w:tcPr>
            <w:tcW w:w="2037" w:type="dxa"/>
            <w:tcBorders>
              <w:top w:val="single" w:sz="4" w:space="0" w:color="auto"/>
              <w:left w:val="single" w:sz="4" w:space="0" w:color="auto"/>
              <w:bottom w:val="single" w:sz="4" w:space="0" w:color="auto"/>
              <w:right w:val="single" w:sz="4" w:space="0" w:color="auto"/>
            </w:tcBorders>
            <w:vAlign w:val="center"/>
          </w:tcPr>
          <w:p w14:paraId="710F9260" w14:textId="77777777" w:rsidR="002C4458" w:rsidRPr="003F02A9" w:rsidRDefault="002C4458" w:rsidP="002C4458">
            <w:pPr>
              <w:pStyle w:val="a3"/>
              <w:adjustRightInd w:val="0"/>
              <w:snapToGrid w:val="0"/>
              <w:spacing w:line="240" w:lineRule="auto"/>
              <w:ind w:firstLineChars="0" w:firstLine="0"/>
              <w:jc w:val="center"/>
              <w:rPr>
                <w:rFonts w:ascii="Times New Roman" w:hint="default"/>
                <w:sz w:val="21"/>
                <w:szCs w:val="21"/>
              </w:rPr>
            </w:pPr>
            <w:r w:rsidRPr="003F02A9">
              <w:rPr>
                <w:rFonts w:ascii="Times New Roman" w:hint="default"/>
                <w:sz w:val="21"/>
                <w:szCs w:val="21"/>
              </w:rPr>
              <w:t>Microbiota-Indole 3-Propionic Acid-Brain Axis Mediates Abnormal Synaptic Pruning of Hippocampal Microglia and Susceptibility to ASD in IUGR Offspring.</w:t>
            </w:r>
          </w:p>
          <w:p w14:paraId="7D6F6ECC" w14:textId="77777777" w:rsidR="002C4458" w:rsidRPr="003F02A9" w:rsidRDefault="002C4458" w:rsidP="002C4458">
            <w:pPr>
              <w:pStyle w:val="a3"/>
              <w:adjustRightInd w:val="0"/>
              <w:snapToGrid w:val="0"/>
              <w:spacing w:line="240" w:lineRule="auto"/>
              <w:ind w:firstLineChars="0" w:firstLine="0"/>
              <w:jc w:val="center"/>
              <w:rPr>
                <w:rFonts w:ascii="Times New Roman" w:hint="default"/>
                <w:sz w:val="21"/>
                <w:szCs w:val="21"/>
              </w:rPr>
            </w:pPr>
            <w:r w:rsidRPr="003F02A9">
              <w:rPr>
                <w:rFonts w:ascii="Times New Roman" w:hint="default"/>
                <w:sz w:val="21"/>
                <w:szCs w:val="21"/>
              </w:rPr>
              <w:t>Microbiome.</w:t>
            </w:r>
          </w:p>
          <w:p w14:paraId="7F6F6BD9" w14:textId="36FA871D"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Wang TT, Chen BD, Luo MC, Xie LL, Lu MX, Zhang S, Wei LY, Zhou XL, Yao BZ, Wang H, Xu D.</w:t>
            </w:r>
          </w:p>
        </w:tc>
        <w:tc>
          <w:tcPr>
            <w:tcW w:w="1679" w:type="dxa"/>
            <w:tcBorders>
              <w:top w:val="single" w:sz="4" w:space="0" w:color="auto"/>
              <w:left w:val="single" w:sz="4" w:space="0" w:color="auto"/>
              <w:bottom w:val="single" w:sz="4" w:space="0" w:color="auto"/>
              <w:right w:val="single" w:sz="4" w:space="0" w:color="auto"/>
            </w:tcBorders>
            <w:vAlign w:val="center"/>
          </w:tcPr>
          <w:p w14:paraId="70895246" w14:textId="5119BC69" w:rsidR="004A4E6A" w:rsidRPr="003F02A9" w:rsidRDefault="004A4E6A"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2023</w:t>
            </w:r>
            <w:r w:rsidRPr="003F02A9">
              <w:rPr>
                <w:rFonts w:eastAsia="宋体" w:cs="Times New Roman"/>
                <w:sz w:val="21"/>
                <w:szCs w:val="21"/>
              </w:rPr>
              <w:t>年</w:t>
            </w:r>
            <w:r w:rsidRPr="003F02A9">
              <w:rPr>
                <w:rFonts w:eastAsia="宋体" w:cs="Times New Roman"/>
                <w:sz w:val="21"/>
                <w:szCs w:val="21"/>
              </w:rPr>
              <w:t>11</w:t>
            </w:r>
            <w:r w:rsidRPr="003F02A9">
              <w:rPr>
                <w:rFonts w:eastAsia="宋体" w:cs="Times New Roman"/>
                <w:sz w:val="21"/>
                <w:szCs w:val="21"/>
              </w:rPr>
              <w:t>卷</w:t>
            </w:r>
            <w:r w:rsidRPr="003F02A9">
              <w:rPr>
                <w:rFonts w:eastAsia="宋体" w:cs="Times New Roman"/>
                <w:sz w:val="21"/>
                <w:szCs w:val="21"/>
              </w:rPr>
              <w:t>245</w:t>
            </w:r>
            <w:r w:rsidRPr="003F02A9">
              <w:rPr>
                <w:rFonts w:eastAsia="宋体" w:cs="Times New Roman"/>
                <w:sz w:val="21"/>
                <w:szCs w:val="21"/>
              </w:rPr>
              <w:t>页</w:t>
            </w:r>
          </w:p>
        </w:tc>
        <w:tc>
          <w:tcPr>
            <w:tcW w:w="1200" w:type="dxa"/>
            <w:tcBorders>
              <w:top w:val="single" w:sz="4" w:space="0" w:color="auto"/>
              <w:left w:val="single" w:sz="4" w:space="0" w:color="auto"/>
              <w:bottom w:val="single" w:sz="4" w:space="0" w:color="auto"/>
              <w:right w:val="single" w:sz="4" w:space="0" w:color="auto"/>
            </w:tcBorders>
            <w:vAlign w:val="center"/>
          </w:tcPr>
          <w:p w14:paraId="5F263DBD" w14:textId="1F01DCCC"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2023</w:t>
            </w:r>
            <w:r w:rsidR="004A4E6A" w:rsidRPr="003F02A9">
              <w:rPr>
                <w:rFonts w:eastAsia="宋体" w:cs="Times New Roman"/>
                <w:sz w:val="21"/>
                <w:szCs w:val="21"/>
              </w:rPr>
              <w:t>年</w:t>
            </w:r>
            <w:r w:rsidR="004A4E6A" w:rsidRPr="003F02A9">
              <w:rPr>
                <w:rFonts w:eastAsia="宋体" w:cs="Times New Roman"/>
                <w:sz w:val="21"/>
                <w:szCs w:val="21"/>
              </w:rPr>
              <w:t>11</w:t>
            </w:r>
            <w:r w:rsidR="004A4E6A" w:rsidRPr="003F02A9">
              <w:rPr>
                <w:rFonts w:eastAsia="宋体" w:cs="Times New Roman"/>
                <w:sz w:val="21"/>
                <w:szCs w:val="21"/>
              </w:rPr>
              <w:t>月</w:t>
            </w:r>
            <w:r w:rsidRPr="003F02A9">
              <w:rPr>
                <w:rFonts w:eastAsia="宋体" w:cs="Times New Roman"/>
                <w:sz w:val="21"/>
                <w:szCs w:val="21"/>
              </w:rPr>
              <w:t>7</w:t>
            </w:r>
            <w:r w:rsidR="004A4E6A" w:rsidRPr="003F02A9">
              <w:rPr>
                <w:rFonts w:eastAsia="宋体" w:cs="Times New Roman"/>
                <w:sz w:val="21"/>
                <w:szCs w:val="21"/>
              </w:rPr>
              <w:t>日</w:t>
            </w:r>
          </w:p>
        </w:tc>
        <w:tc>
          <w:tcPr>
            <w:tcW w:w="1140" w:type="dxa"/>
            <w:tcBorders>
              <w:top w:val="single" w:sz="4" w:space="0" w:color="auto"/>
              <w:left w:val="single" w:sz="4" w:space="0" w:color="auto"/>
              <w:bottom w:val="single" w:sz="4" w:space="0" w:color="auto"/>
              <w:right w:val="single" w:sz="4" w:space="0" w:color="auto"/>
            </w:tcBorders>
            <w:vAlign w:val="center"/>
          </w:tcPr>
          <w:p w14:paraId="591B74AB" w14:textId="4C5E319E"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徐</w:t>
            </w:r>
            <w:r w:rsidR="003F02A9" w:rsidRPr="003F02A9">
              <w:rPr>
                <w:rFonts w:eastAsia="宋体" w:cs="Times New Roman"/>
                <w:sz w:val="21"/>
                <w:szCs w:val="21"/>
              </w:rPr>
              <w:t xml:space="preserve">  </w:t>
            </w:r>
            <w:r w:rsidRPr="003F02A9">
              <w:rPr>
                <w:rFonts w:eastAsia="宋体" w:cs="Times New Roman"/>
                <w:sz w:val="21"/>
                <w:szCs w:val="21"/>
              </w:rPr>
              <w:t>丹</w:t>
            </w:r>
          </w:p>
        </w:tc>
        <w:tc>
          <w:tcPr>
            <w:tcW w:w="1185" w:type="dxa"/>
            <w:tcBorders>
              <w:top w:val="single" w:sz="4" w:space="0" w:color="auto"/>
              <w:left w:val="single" w:sz="4" w:space="0" w:color="auto"/>
              <w:bottom w:val="single" w:sz="4" w:space="0" w:color="auto"/>
              <w:right w:val="single" w:sz="4" w:space="0" w:color="auto"/>
            </w:tcBorders>
            <w:vAlign w:val="center"/>
          </w:tcPr>
          <w:p w14:paraId="36038FEF" w14:textId="77777777" w:rsidR="002C4458" w:rsidRPr="003F02A9" w:rsidRDefault="002C4458" w:rsidP="002C4458">
            <w:pPr>
              <w:pStyle w:val="a3"/>
              <w:adjustRightInd w:val="0"/>
              <w:snapToGrid w:val="0"/>
              <w:spacing w:line="240" w:lineRule="auto"/>
              <w:ind w:firstLineChars="0" w:firstLine="0"/>
              <w:jc w:val="center"/>
              <w:rPr>
                <w:rFonts w:ascii="Times New Roman" w:hint="default"/>
                <w:sz w:val="21"/>
                <w:szCs w:val="21"/>
              </w:rPr>
            </w:pPr>
            <w:r w:rsidRPr="003F02A9">
              <w:rPr>
                <w:rFonts w:ascii="Times New Roman" w:hint="default"/>
                <w:sz w:val="21"/>
                <w:szCs w:val="21"/>
              </w:rPr>
              <w:t>王婷婷</w:t>
            </w:r>
          </w:p>
          <w:p w14:paraId="0D57AB60" w14:textId="41B5987E"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陈蓓迪</w:t>
            </w:r>
          </w:p>
        </w:tc>
        <w:tc>
          <w:tcPr>
            <w:tcW w:w="1185" w:type="dxa"/>
            <w:tcBorders>
              <w:top w:val="single" w:sz="4" w:space="0" w:color="auto"/>
              <w:left w:val="single" w:sz="4" w:space="0" w:color="auto"/>
              <w:bottom w:val="single" w:sz="4" w:space="0" w:color="auto"/>
              <w:right w:val="single" w:sz="4" w:space="0" w:color="auto"/>
            </w:tcBorders>
            <w:vAlign w:val="center"/>
          </w:tcPr>
          <w:p w14:paraId="6EA7FD5A"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王婷婷</w:t>
            </w:r>
          </w:p>
          <w:p w14:paraId="3DAF4EE5"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陈蓓迪</w:t>
            </w:r>
          </w:p>
          <w:p w14:paraId="097281EF"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骆名翠</w:t>
            </w:r>
          </w:p>
          <w:p w14:paraId="08EF6008"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谢露露</w:t>
            </w:r>
          </w:p>
          <w:p w14:paraId="6243BAD7"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鲁梦溪</w:t>
            </w:r>
          </w:p>
          <w:p w14:paraId="5B63C330"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张</w:t>
            </w:r>
            <w:r w:rsidRPr="003F02A9">
              <w:rPr>
                <w:rFonts w:eastAsia="宋体" w:cs="Times New Roman"/>
                <w:sz w:val="21"/>
                <w:szCs w:val="21"/>
              </w:rPr>
              <w:t xml:space="preserve">  </w:t>
            </w:r>
            <w:r w:rsidRPr="003F02A9">
              <w:rPr>
                <w:rFonts w:eastAsia="宋体" w:cs="Times New Roman"/>
                <w:sz w:val="21"/>
                <w:szCs w:val="21"/>
              </w:rPr>
              <w:t>帅</w:t>
            </w:r>
          </w:p>
          <w:p w14:paraId="1D43F6A9"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韦丽怡</w:t>
            </w:r>
          </w:p>
          <w:p w14:paraId="535A6C4A"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周昕丽</w:t>
            </w:r>
          </w:p>
          <w:p w14:paraId="4EF923E1"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姚宝珍</w:t>
            </w:r>
          </w:p>
          <w:p w14:paraId="46E25624"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汪　晖</w:t>
            </w:r>
          </w:p>
          <w:p w14:paraId="775640E3" w14:textId="740F7007"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徐　丹</w:t>
            </w:r>
          </w:p>
        </w:tc>
        <w:tc>
          <w:tcPr>
            <w:tcW w:w="1095" w:type="dxa"/>
            <w:tcBorders>
              <w:top w:val="single" w:sz="4" w:space="0" w:color="auto"/>
              <w:left w:val="single" w:sz="4" w:space="0" w:color="auto"/>
              <w:bottom w:val="single" w:sz="4" w:space="0" w:color="auto"/>
              <w:right w:val="single" w:sz="4" w:space="0" w:color="auto"/>
            </w:tcBorders>
            <w:vAlign w:val="center"/>
          </w:tcPr>
          <w:p w14:paraId="0F49AB4A"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69</w:t>
            </w:r>
          </w:p>
          <w:p w14:paraId="43043B73" w14:textId="77777777"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p>
        </w:tc>
        <w:tc>
          <w:tcPr>
            <w:tcW w:w="1245" w:type="dxa"/>
            <w:tcBorders>
              <w:top w:val="single" w:sz="4" w:space="0" w:color="auto"/>
              <w:left w:val="single" w:sz="4" w:space="0" w:color="auto"/>
              <w:bottom w:val="single" w:sz="4" w:space="0" w:color="auto"/>
              <w:right w:val="single" w:sz="4" w:space="0" w:color="auto"/>
            </w:tcBorders>
            <w:vAlign w:val="center"/>
          </w:tcPr>
          <w:p w14:paraId="183CFB58"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Web of</w:t>
            </w:r>
          </w:p>
          <w:p w14:paraId="146995B4" w14:textId="7683210D"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Science</w:t>
            </w:r>
          </w:p>
        </w:tc>
        <w:tc>
          <w:tcPr>
            <w:tcW w:w="960" w:type="dxa"/>
            <w:tcBorders>
              <w:top w:val="single" w:sz="4" w:space="0" w:color="auto"/>
              <w:left w:val="single" w:sz="4" w:space="0" w:color="auto"/>
              <w:bottom w:val="single" w:sz="4" w:space="0" w:color="auto"/>
            </w:tcBorders>
            <w:vAlign w:val="center"/>
          </w:tcPr>
          <w:p w14:paraId="31A0D596" w14:textId="1F97F7DF"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否</w:t>
            </w:r>
          </w:p>
        </w:tc>
        <w:tc>
          <w:tcPr>
            <w:tcW w:w="1215" w:type="dxa"/>
            <w:tcBorders>
              <w:top w:val="single" w:sz="4" w:space="0" w:color="auto"/>
              <w:left w:val="single" w:sz="4" w:space="0" w:color="auto"/>
              <w:bottom w:val="single" w:sz="4" w:space="0" w:color="auto"/>
            </w:tcBorders>
            <w:vAlign w:val="center"/>
          </w:tcPr>
          <w:p w14:paraId="022EA201" w14:textId="240CDB23"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否</w:t>
            </w:r>
          </w:p>
        </w:tc>
      </w:tr>
      <w:tr w:rsidR="002C4458" w:rsidRPr="003F02A9" w14:paraId="0FD916D2" w14:textId="77777777" w:rsidTr="00203AD3">
        <w:trPr>
          <w:trHeight w:val="476"/>
          <w:jc w:val="center"/>
        </w:trPr>
        <w:tc>
          <w:tcPr>
            <w:tcW w:w="665" w:type="dxa"/>
            <w:vAlign w:val="center"/>
          </w:tcPr>
          <w:p w14:paraId="58D4F5D2" w14:textId="77777777"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2</w:t>
            </w:r>
          </w:p>
        </w:tc>
        <w:tc>
          <w:tcPr>
            <w:tcW w:w="2037" w:type="dxa"/>
            <w:tcBorders>
              <w:top w:val="single" w:sz="4" w:space="0" w:color="auto"/>
              <w:left w:val="single" w:sz="4" w:space="0" w:color="auto"/>
              <w:bottom w:val="single" w:sz="4" w:space="0" w:color="auto"/>
              <w:right w:val="single" w:sz="4" w:space="0" w:color="auto"/>
            </w:tcBorders>
            <w:vAlign w:val="center"/>
          </w:tcPr>
          <w:p w14:paraId="1C3F9F3D" w14:textId="77777777" w:rsidR="002C4458" w:rsidRPr="003F02A9" w:rsidRDefault="002C4458" w:rsidP="002C4458">
            <w:pPr>
              <w:pStyle w:val="a3"/>
              <w:adjustRightInd w:val="0"/>
              <w:snapToGrid w:val="0"/>
              <w:spacing w:line="240" w:lineRule="auto"/>
              <w:ind w:firstLineChars="0" w:firstLine="0"/>
              <w:jc w:val="center"/>
              <w:rPr>
                <w:rFonts w:ascii="Times New Roman" w:hint="default"/>
                <w:sz w:val="21"/>
                <w:szCs w:val="21"/>
              </w:rPr>
            </w:pPr>
            <w:r w:rsidRPr="003F02A9">
              <w:rPr>
                <w:rFonts w:ascii="Times New Roman" w:hint="default"/>
                <w:sz w:val="21"/>
                <w:szCs w:val="21"/>
              </w:rPr>
              <w:t xml:space="preserve">Microglial displacement of GABAergic synapses is a protective event during complex febrile seizure. Cell Reports. </w:t>
            </w:r>
          </w:p>
          <w:p w14:paraId="7CE770F2" w14:textId="4FCCB29D"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 xml:space="preserve">Wan YS, Feng B, You Y, Yu J, Xu CL, Dai </w:t>
            </w:r>
            <w:r w:rsidRPr="003F02A9">
              <w:rPr>
                <w:rFonts w:eastAsia="宋体" w:cs="Times New Roman"/>
                <w:sz w:val="21"/>
                <w:szCs w:val="21"/>
              </w:rPr>
              <w:lastRenderedPageBreak/>
              <w:t xml:space="preserve">HB, Trapp BD, Shi P, Chen Z, Hu WW. </w:t>
            </w:r>
          </w:p>
        </w:tc>
        <w:tc>
          <w:tcPr>
            <w:tcW w:w="1679" w:type="dxa"/>
            <w:tcBorders>
              <w:top w:val="single" w:sz="4" w:space="0" w:color="auto"/>
              <w:left w:val="single" w:sz="4" w:space="0" w:color="auto"/>
              <w:bottom w:val="single" w:sz="4" w:space="0" w:color="auto"/>
              <w:right w:val="single" w:sz="4" w:space="0" w:color="auto"/>
            </w:tcBorders>
            <w:vAlign w:val="center"/>
          </w:tcPr>
          <w:p w14:paraId="55E4F730" w14:textId="0FDA4BEB"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lastRenderedPageBreak/>
              <w:t>2020</w:t>
            </w:r>
            <w:r w:rsidR="004A4E6A" w:rsidRPr="003F02A9">
              <w:rPr>
                <w:rFonts w:eastAsia="宋体" w:cs="Times New Roman"/>
                <w:sz w:val="21"/>
                <w:szCs w:val="21"/>
              </w:rPr>
              <w:t>年</w:t>
            </w:r>
            <w:r w:rsidRPr="003F02A9">
              <w:rPr>
                <w:rFonts w:eastAsia="宋体" w:cs="Times New Roman"/>
                <w:sz w:val="21"/>
                <w:szCs w:val="21"/>
              </w:rPr>
              <w:t>33</w:t>
            </w:r>
            <w:r w:rsidR="004A4E6A" w:rsidRPr="003F02A9">
              <w:rPr>
                <w:rFonts w:eastAsia="宋体" w:cs="Times New Roman"/>
                <w:sz w:val="21"/>
                <w:szCs w:val="21"/>
              </w:rPr>
              <w:t>卷</w:t>
            </w:r>
            <w:r w:rsidRPr="003F02A9">
              <w:rPr>
                <w:rFonts w:eastAsia="宋体" w:cs="Times New Roman"/>
                <w:sz w:val="21"/>
                <w:szCs w:val="21"/>
              </w:rPr>
              <w:t>108346</w:t>
            </w:r>
            <w:r w:rsidR="004A4E6A" w:rsidRPr="003F02A9">
              <w:rPr>
                <w:rFonts w:eastAsia="宋体" w:cs="Times New Roman"/>
                <w:sz w:val="21"/>
                <w:szCs w:val="21"/>
              </w:rPr>
              <w:t>页</w:t>
            </w:r>
          </w:p>
        </w:tc>
        <w:tc>
          <w:tcPr>
            <w:tcW w:w="1200" w:type="dxa"/>
            <w:tcBorders>
              <w:top w:val="single" w:sz="4" w:space="0" w:color="auto"/>
              <w:left w:val="single" w:sz="4" w:space="0" w:color="auto"/>
              <w:bottom w:val="single" w:sz="4" w:space="0" w:color="auto"/>
              <w:right w:val="single" w:sz="4" w:space="0" w:color="auto"/>
            </w:tcBorders>
            <w:vAlign w:val="center"/>
          </w:tcPr>
          <w:p w14:paraId="4BEBCF44" w14:textId="6217E038"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2020</w:t>
            </w:r>
            <w:r w:rsidR="004A4E6A" w:rsidRPr="003F02A9">
              <w:rPr>
                <w:rFonts w:eastAsia="宋体" w:cs="Times New Roman"/>
                <w:sz w:val="21"/>
                <w:szCs w:val="21"/>
              </w:rPr>
              <w:t>年</w:t>
            </w:r>
            <w:r w:rsidR="004A4E6A" w:rsidRPr="003F02A9">
              <w:rPr>
                <w:rFonts w:eastAsia="宋体" w:cs="Times New Roman"/>
                <w:sz w:val="21"/>
                <w:szCs w:val="21"/>
              </w:rPr>
              <w:t>11</w:t>
            </w:r>
            <w:r w:rsidR="004A4E6A" w:rsidRPr="003F02A9">
              <w:rPr>
                <w:rFonts w:eastAsia="宋体" w:cs="Times New Roman"/>
                <w:sz w:val="21"/>
                <w:szCs w:val="21"/>
              </w:rPr>
              <w:t>月</w:t>
            </w:r>
            <w:r w:rsidRPr="003F02A9">
              <w:rPr>
                <w:rFonts w:eastAsia="宋体" w:cs="Times New Roman"/>
                <w:sz w:val="21"/>
                <w:szCs w:val="21"/>
              </w:rPr>
              <w:t>3</w:t>
            </w:r>
            <w:r w:rsidR="004A4E6A" w:rsidRPr="003F02A9">
              <w:rPr>
                <w:rFonts w:eastAsia="宋体" w:cs="Times New Roman"/>
                <w:sz w:val="21"/>
                <w:szCs w:val="21"/>
              </w:rPr>
              <w:t>日</w:t>
            </w:r>
          </w:p>
        </w:tc>
        <w:tc>
          <w:tcPr>
            <w:tcW w:w="1140" w:type="dxa"/>
            <w:tcBorders>
              <w:top w:val="single" w:sz="4" w:space="0" w:color="auto"/>
              <w:left w:val="single" w:sz="4" w:space="0" w:color="auto"/>
              <w:bottom w:val="single" w:sz="4" w:space="0" w:color="auto"/>
              <w:right w:val="single" w:sz="4" w:space="0" w:color="auto"/>
            </w:tcBorders>
            <w:vAlign w:val="center"/>
          </w:tcPr>
          <w:p w14:paraId="75B8D9BE" w14:textId="77777777" w:rsidR="002C4458" w:rsidRPr="003F02A9" w:rsidRDefault="002C4458" w:rsidP="002C4458">
            <w:pPr>
              <w:pStyle w:val="a3"/>
              <w:adjustRightInd w:val="0"/>
              <w:snapToGrid w:val="0"/>
              <w:spacing w:line="240" w:lineRule="auto"/>
              <w:ind w:firstLineChars="0" w:firstLine="0"/>
              <w:jc w:val="center"/>
              <w:rPr>
                <w:rFonts w:ascii="Times New Roman" w:hint="default"/>
                <w:sz w:val="21"/>
                <w:szCs w:val="21"/>
              </w:rPr>
            </w:pPr>
            <w:r w:rsidRPr="003F02A9">
              <w:rPr>
                <w:rFonts w:ascii="Times New Roman" w:hint="default"/>
                <w:sz w:val="21"/>
                <w:szCs w:val="21"/>
              </w:rPr>
              <w:t>胡薇薇</w:t>
            </w:r>
          </w:p>
          <w:p w14:paraId="307B53F2" w14:textId="21E47E4A"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陈</w:t>
            </w:r>
            <w:r w:rsidR="003F02A9" w:rsidRPr="003F02A9">
              <w:rPr>
                <w:rFonts w:eastAsia="宋体" w:cs="Times New Roman"/>
                <w:sz w:val="21"/>
                <w:szCs w:val="21"/>
              </w:rPr>
              <w:t xml:space="preserve">  </w:t>
            </w:r>
            <w:r w:rsidRPr="003F02A9">
              <w:rPr>
                <w:rFonts w:eastAsia="宋体" w:cs="Times New Roman"/>
                <w:sz w:val="21"/>
                <w:szCs w:val="21"/>
              </w:rPr>
              <w:t>忠</w:t>
            </w:r>
          </w:p>
        </w:tc>
        <w:tc>
          <w:tcPr>
            <w:tcW w:w="1185" w:type="dxa"/>
            <w:tcBorders>
              <w:top w:val="single" w:sz="4" w:space="0" w:color="auto"/>
              <w:left w:val="single" w:sz="4" w:space="0" w:color="auto"/>
              <w:bottom w:val="single" w:sz="4" w:space="0" w:color="auto"/>
              <w:right w:val="single" w:sz="4" w:space="0" w:color="auto"/>
            </w:tcBorders>
            <w:vAlign w:val="center"/>
          </w:tcPr>
          <w:p w14:paraId="2AE7B567" w14:textId="77777777" w:rsidR="002C4458"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万玉珊</w:t>
            </w:r>
          </w:p>
          <w:p w14:paraId="1626EA7E" w14:textId="77777777" w:rsidR="005C41A4" w:rsidRPr="003F02A9" w:rsidRDefault="005C41A4" w:rsidP="005C41A4">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冯</w:t>
            </w:r>
            <w:r w:rsidRPr="003F02A9">
              <w:rPr>
                <w:rFonts w:eastAsia="宋体" w:cs="Times New Roman"/>
                <w:sz w:val="21"/>
                <w:szCs w:val="21"/>
              </w:rPr>
              <w:t xml:space="preserve">  </w:t>
            </w:r>
            <w:r w:rsidRPr="003F02A9">
              <w:rPr>
                <w:rFonts w:eastAsia="宋体" w:cs="Times New Roman"/>
                <w:sz w:val="21"/>
                <w:szCs w:val="21"/>
              </w:rPr>
              <w:t>博</w:t>
            </w:r>
          </w:p>
          <w:p w14:paraId="06504881" w14:textId="5B662F33" w:rsidR="005C41A4" w:rsidRPr="003F02A9" w:rsidRDefault="005C41A4" w:rsidP="005C41A4">
            <w:pPr>
              <w:pStyle w:val="a9"/>
              <w:widowControl w:val="0"/>
              <w:adjustRightInd w:val="0"/>
              <w:snapToGrid w:val="0"/>
              <w:spacing w:line="240" w:lineRule="auto"/>
              <w:jc w:val="center"/>
              <w:outlineLvl w:val="1"/>
              <w:rPr>
                <w:rFonts w:eastAsia="宋体" w:cs="Times New Roman" w:hint="eastAsia"/>
                <w:sz w:val="21"/>
                <w:szCs w:val="21"/>
              </w:rPr>
            </w:pPr>
            <w:r w:rsidRPr="003F02A9">
              <w:rPr>
                <w:rFonts w:eastAsia="宋体" w:cs="Times New Roman"/>
                <w:sz w:val="21"/>
                <w:szCs w:val="21"/>
              </w:rPr>
              <w:t>游</w:t>
            </w:r>
            <w:r w:rsidRPr="003F02A9">
              <w:rPr>
                <w:rFonts w:eastAsia="宋体" w:cs="Times New Roman"/>
                <w:sz w:val="21"/>
                <w:szCs w:val="21"/>
              </w:rPr>
              <w:t xml:space="preserve">  </w:t>
            </w:r>
            <w:r w:rsidRPr="003F02A9">
              <w:rPr>
                <w:rFonts w:eastAsia="宋体" w:cs="Times New Roman"/>
                <w:sz w:val="21"/>
                <w:szCs w:val="21"/>
              </w:rPr>
              <w:t>毅</w:t>
            </w:r>
          </w:p>
        </w:tc>
        <w:tc>
          <w:tcPr>
            <w:tcW w:w="1185" w:type="dxa"/>
            <w:tcBorders>
              <w:top w:val="single" w:sz="4" w:space="0" w:color="auto"/>
              <w:left w:val="single" w:sz="4" w:space="0" w:color="auto"/>
              <w:bottom w:val="single" w:sz="4" w:space="0" w:color="auto"/>
              <w:right w:val="single" w:sz="4" w:space="0" w:color="auto"/>
            </w:tcBorders>
            <w:vAlign w:val="center"/>
          </w:tcPr>
          <w:p w14:paraId="14529D5C" w14:textId="77777777" w:rsidR="004A4E6A"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万玉珊</w:t>
            </w:r>
          </w:p>
          <w:p w14:paraId="637EE64B" w14:textId="77777777" w:rsidR="004A4E6A"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冯</w:t>
            </w:r>
            <w:r w:rsidRPr="003F02A9">
              <w:rPr>
                <w:rFonts w:eastAsia="宋体" w:cs="Times New Roman"/>
                <w:sz w:val="21"/>
                <w:szCs w:val="21"/>
              </w:rPr>
              <w:t xml:space="preserve">  </w:t>
            </w:r>
            <w:r w:rsidRPr="003F02A9">
              <w:rPr>
                <w:rFonts w:eastAsia="宋体" w:cs="Times New Roman"/>
                <w:sz w:val="21"/>
                <w:szCs w:val="21"/>
              </w:rPr>
              <w:t>博</w:t>
            </w:r>
          </w:p>
          <w:p w14:paraId="3C64690A" w14:textId="77777777" w:rsidR="004A4E6A"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游</w:t>
            </w:r>
            <w:r w:rsidRPr="003F02A9">
              <w:rPr>
                <w:rFonts w:eastAsia="宋体" w:cs="Times New Roman"/>
                <w:sz w:val="21"/>
                <w:szCs w:val="21"/>
              </w:rPr>
              <w:t xml:space="preserve">  </w:t>
            </w:r>
            <w:r w:rsidRPr="003F02A9">
              <w:rPr>
                <w:rFonts w:eastAsia="宋体" w:cs="Times New Roman"/>
                <w:sz w:val="21"/>
                <w:szCs w:val="21"/>
              </w:rPr>
              <w:t>毅</w:t>
            </w:r>
          </w:p>
          <w:p w14:paraId="18DF5B19" w14:textId="77777777" w:rsidR="004A4E6A"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于</w:t>
            </w:r>
            <w:r w:rsidRPr="003F02A9">
              <w:rPr>
                <w:rFonts w:eastAsia="宋体" w:cs="Times New Roman"/>
                <w:sz w:val="21"/>
                <w:szCs w:val="21"/>
              </w:rPr>
              <w:t xml:space="preserve">  </w:t>
            </w:r>
            <w:r w:rsidRPr="003F02A9">
              <w:rPr>
                <w:rFonts w:eastAsia="宋体" w:cs="Times New Roman"/>
                <w:sz w:val="21"/>
                <w:szCs w:val="21"/>
              </w:rPr>
              <w:t>捷</w:t>
            </w:r>
          </w:p>
          <w:p w14:paraId="622FCB1A" w14:textId="77777777" w:rsidR="004A4E6A"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徐层林</w:t>
            </w:r>
          </w:p>
          <w:p w14:paraId="1E3E7897" w14:textId="45D8900D" w:rsidR="00C04F70"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戴海斌</w:t>
            </w:r>
            <w:r w:rsidRPr="003F02A9">
              <w:rPr>
                <w:rFonts w:eastAsia="宋体" w:cs="Times New Roman"/>
                <w:sz w:val="21"/>
                <w:szCs w:val="21"/>
              </w:rPr>
              <w:t xml:space="preserve"> </w:t>
            </w:r>
          </w:p>
          <w:p w14:paraId="51EE2BAF" w14:textId="77777777" w:rsidR="00C04F70"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史</w:t>
            </w:r>
            <w:r w:rsidRPr="003F02A9">
              <w:rPr>
                <w:rFonts w:eastAsia="宋体" w:cs="Times New Roman"/>
                <w:sz w:val="21"/>
                <w:szCs w:val="21"/>
              </w:rPr>
              <w:t xml:space="preserve">  </w:t>
            </w:r>
            <w:r w:rsidRPr="003F02A9">
              <w:rPr>
                <w:rFonts w:eastAsia="宋体" w:cs="Times New Roman"/>
                <w:sz w:val="21"/>
                <w:szCs w:val="21"/>
              </w:rPr>
              <w:t>鹏</w:t>
            </w:r>
          </w:p>
          <w:p w14:paraId="5E72C25D" w14:textId="77777777" w:rsidR="00C04F70"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lastRenderedPageBreak/>
              <w:t>陈</w:t>
            </w:r>
            <w:r w:rsidRPr="003F02A9">
              <w:rPr>
                <w:rFonts w:eastAsia="宋体" w:cs="Times New Roman"/>
                <w:sz w:val="21"/>
                <w:szCs w:val="21"/>
              </w:rPr>
              <w:t xml:space="preserve">  </w:t>
            </w:r>
            <w:r w:rsidRPr="003F02A9">
              <w:rPr>
                <w:rFonts w:eastAsia="宋体" w:cs="Times New Roman"/>
                <w:sz w:val="21"/>
                <w:szCs w:val="21"/>
              </w:rPr>
              <w:t>忠</w:t>
            </w:r>
          </w:p>
          <w:p w14:paraId="50FA2B51" w14:textId="036F433A"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胡薇薇</w:t>
            </w:r>
          </w:p>
        </w:tc>
        <w:tc>
          <w:tcPr>
            <w:tcW w:w="1095" w:type="dxa"/>
            <w:tcBorders>
              <w:top w:val="single" w:sz="4" w:space="0" w:color="auto"/>
              <w:left w:val="single" w:sz="4" w:space="0" w:color="auto"/>
              <w:bottom w:val="single" w:sz="4" w:space="0" w:color="auto"/>
              <w:right w:val="single" w:sz="4" w:space="0" w:color="auto"/>
            </w:tcBorders>
            <w:vAlign w:val="center"/>
          </w:tcPr>
          <w:p w14:paraId="285CB3F2" w14:textId="41BCE2A2"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lastRenderedPageBreak/>
              <w:t>46</w:t>
            </w:r>
          </w:p>
        </w:tc>
        <w:tc>
          <w:tcPr>
            <w:tcW w:w="1245" w:type="dxa"/>
            <w:tcBorders>
              <w:top w:val="single" w:sz="4" w:space="0" w:color="auto"/>
              <w:left w:val="single" w:sz="4" w:space="0" w:color="auto"/>
              <w:bottom w:val="single" w:sz="4" w:space="0" w:color="auto"/>
              <w:right w:val="single" w:sz="4" w:space="0" w:color="auto"/>
            </w:tcBorders>
            <w:vAlign w:val="center"/>
          </w:tcPr>
          <w:p w14:paraId="064F36B9"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Web of</w:t>
            </w:r>
          </w:p>
          <w:p w14:paraId="07700583" w14:textId="27F310D4"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Science</w:t>
            </w:r>
          </w:p>
        </w:tc>
        <w:tc>
          <w:tcPr>
            <w:tcW w:w="960" w:type="dxa"/>
            <w:tcBorders>
              <w:top w:val="single" w:sz="4" w:space="0" w:color="auto"/>
              <w:left w:val="single" w:sz="4" w:space="0" w:color="auto"/>
              <w:bottom w:val="single" w:sz="4" w:space="0" w:color="auto"/>
            </w:tcBorders>
            <w:vAlign w:val="center"/>
          </w:tcPr>
          <w:p w14:paraId="6F9027B6" w14:textId="32D962A4"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是</w:t>
            </w:r>
          </w:p>
        </w:tc>
        <w:tc>
          <w:tcPr>
            <w:tcW w:w="1215" w:type="dxa"/>
            <w:tcBorders>
              <w:top w:val="single" w:sz="4" w:space="0" w:color="auto"/>
              <w:left w:val="single" w:sz="4" w:space="0" w:color="auto"/>
              <w:bottom w:val="single" w:sz="4" w:space="0" w:color="auto"/>
            </w:tcBorders>
            <w:vAlign w:val="center"/>
          </w:tcPr>
          <w:p w14:paraId="08506902" w14:textId="58AA0E4F"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否</w:t>
            </w:r>
          </w:p>
        </w:tc>
      </w:tr>
      <w:tr w:rsidR="002C4458" w:rsidRPr="003F02A9" w14:paraId="3A844A53" w14:textId="77777777" w:rsidTr="00203AD3">
        <w:trPr>
          <w:trHeight w:val="476"/>
          <w:jc w:val="center"/>
        </w:trPr>
        <w:tc>
          <w:tcPr>
            <w:tcW w:w="665" w:type="dxa"/>
            <w:vAlign w:val="center"/>
          </w:tcPr>
          <w:p w14:paraId="164D2665" w14:textId="77777777"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3</w:t>
            </w:r>
          </w:p>
        </w:tc>
        <w:tc>
          <w:tcPr>
            <w:tcW w:w="2037" w:type="dxa"/>
            <w:tcBorders>
              <w:top w:val="single" w:sz="4" w:space="0" w:color="auto"/>
              <w:left w:val="single" w:sz="4" w:space="0" w:color="auto"/>
              <w:bottom w:val="single" w:sz="4" w:space="0" w:color="auto"/>
              <w:right w:val="single" w:sz="4" w:space="0" w:color="auto"/>
            </w:tcBorders>
            <w:vAlign w:val="center"/>
          </w:tcPr>
          <w:p w14:paraId="0EF3D9A6" w14:textId="77777777" w:rsidR="002C4458" w:rsidRPr="003F02A9" w:rsidRDefault="002C4458" w:rsidP="002C4458">
            <w:pPr>
              <w:pStyle w:val="a3"/>
              <w:adjustRightInd w:val="0"/>
              <w:snapToGrid w:val="0"/>
              <w:spacing w:line="240" w:lineRule="auto"/>
              <w:ind w:firstLineChars="0" w:firstLine="0"/>
              <w:jc w:val="center"/>
              <w:rPr>
                <w:rFonts w:ascii="Times New Roman" w:hint="default"/>
                <w:sz w:val="21"/>
                <w:szCs w:val="21"/>
              </w:rPr>
            </w:pPr>
            <w:r w:rsidRPr="003F02A9">
              <w:rPr>
                <w:rFonts w:ascii="Times New Roman" w:hint="default"/>
                <w:sz w:val="21"/>
                <w:szCs w:val="21"/>
              </w:rPr>
              <w:t>Gestational dexamethasone exposure impacts hippocampal excitatory synaptic transmission and learning and memory function with transgenerational effects.</w:t>
            </w:r>
          </w:p>
          <w:p w14:paraId="3BF16CD4" w14:textId="77777777" w:rsidR="002C4458" w:rsidRPr="003F02A9" w:rsidRDefault="002C4458" w:rsidP="002C4458">
            <w:pPr>
              <w:pStyle w:val="a3"/>
              <w:adjustRightInd w:val="0"/>
              <w:snapToGrid w:val="0"/>
              <w:spacing w:line="240" w:lineRule="auto"/>
              <w:ind w:firstLineChars="0" w:firstLine="0"/>
              <w:jc w:val="center"/>
              <w:rPr>
                <w:rFonts w:ascii="Times New Roman" w:hint="default"/>
                <w:sz w:val="21"/>
                <w:szCs w:val="21"/>
              </w:rPr>
            </w:pPr>
            <w:r w:rsidRPr="003F02A9">
              <w:rPr>
                <w:rFonts w:ascii="Times New Roman" w:hint="default"/>
                <w:sz w:val="21"/>
                <w:szCs w:val="21"/>
              </w:rPr>
              <w:t>Acta Pharmaceutica Sinica B.</w:t>
            </w:r>
          </w:p>
          <w:p w14:paraId="28C6BBB2" w14:textId="37E8CB58"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Luo MC, Yi YW, Huang SQ, Dai SY, Xie LL, Liu KX, Zhang S, Jiang T, Wang TT, Yao BZ, Wang H, Xu D.</w:t>
            </w:r>
          </w:p>
        </w:tc>
        <w:tc>
          <w:tcPr>
            <w:tcW w:w="1679" w:type="dxa"/>
            <w:tcBorders>
              <w:top w:val="single" w:sz="4" w:space="0" w:color="auto"/>
              <w:left w:val="single" w:sz="4" w:space="0" w:color="auto"/>
              <w:bottom w:val="single" w:sz="4" w:space="0" w:color="auto"/>
              <w:right w:val="single" w:sz="4" w:space="0" w:color="auto"/>
            </w:tcBorders>
            <w:vAlign w:val="center"/>
          </w:tcPr>
          <w:p w14:paraId="6B1B6EAF" w14:textId="39BF363D" w:rsidR="002C4458" w:rsidRPr="003F02A9" w:rsidRDefault="002C4458" w:rsidP="004A4E6A">
            <w:pPr>
              <w:pStyle w:val="a3"/>
              <w:adjustRightInd w:val="0"/>
              <w:snapToGrid w:val="0"/>
              <w:spacing w:line="240" w:lineRule="auto"/>
              <w:ind w:firstLineChars="0" w:firstLine="0"/>
              <w:jc w:val="center"/>
              <w:rPr>
                <w:rFonts w:ascii="Times New Roman" w:hint="default"/>
                <w:sz w:val="21"/>
                <w:szCs w:val="21"/>
              </w:rPr>
            </w:pPr>
            <w:r w:rsidRPr="003F02A9">
              <w:rPr>
                <w:rFonts w:ascii="Times New Roman" w:hint="default"/>
                <w:sz w:val="21"/>
                <w:szCs w:val="21"/>
              </w:rPr>
              <w:t>2023</w:t>
            </w:r>
            <w:r w:rsidR="004A4E6A" w:rsidRPr="003F02A9">
              <w:rPr>
                <w:rFonts w:ascii="Times New Roman" w:hint="default"/>
                <w:sz w:val="21"/>
                <w:szCs w:val="21"/>
              </w:rPr>
              <w:t>年</w:t>
            </w:r>
            <w:r w:rsidRPr="003F02A9">
              <w:rPr>
                <w:rFonts w:ascii="Times New Roman" w:hint="default"/>
                <w:sz w:val="21"/>
                <w:szCs w:val="21"/>
              </w:rPr>
              <w:t>13</w:t>
            </w:r>
            <w:r w:rsidR="004A4E6A" w:rsidRPr="003F02A9">
              <w:rPr>
                <w:rFonts w:ascii="Times New Roman" w:hint="default"/>
                <w:sz w:val="21"/>
                <w:szCs w:val="21"/>
              </w:rPr>
              <w:t>卷</w:t>
            </w:r>
            <w:r w:rsidRPr="003F02A9">
              <w:rPr>
                <w:rFonts w:ascii="Times New Roman" w:hint="default"/>
                <w:sz w:val="21"/>
                <w:szCs w:val="21"/>
              </w:rPr>
              <w:t>3708-3727</w:t>
            </w:r>
            <w:r w:rsidR="004A4E6A" w:rsidRPr="003F02A9">
              <w:rPr>
                <w:rFonts w:ascii="Times New Roman" w:hint="default"/>
                <w:sz w:val="21"/>
                <w:szCs w:val="21"/>
              </w:rPr>
              <w:t>页</w:t>
            </w:r>
          </w:p>
        </w:tc>
        <w:tc>
          <w:tcPr>
            <w:tcW w:w="1200" w:type="dxa"/>
            <w:tcBorders>
              <w:top w:val="single" w:sz="4" w:space="0" w:color="auto"/>
              <w:left w:val="single" w:sz="4" w:space="0" w:color="auto"/>
              <w:bottom w:val="single" w:sz="4" w:space="0" w:color="auto"/>
              <w:right w:val="single" w:sz="4" w:space="0" w:color="auto"/>
            </w:tcBorders>
            <w:vAlign w:val="center"/>
          </w:tcPr>
          <w:p w14:paraId="1672134F" w14:textId="23056495"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2023</w:t>
            </w:r>
            <w:r w:rsidR="004A4E6A" w:rsidRPr="003F02A9">
              <w:rPr>
                <w:rFonts w:eastAsia="宋体" w:cs="Times New Roman"/>
                <w:sz w:val="21"/>
                <w:szCs w:val="21"/>
              </w:rPr>
              <w:t>年</w:t>
            </w:r>
            <w:r w:rsidR="004A4E6A" w:rsidRPr="003F02A9">
              <w:rPr>
                <w:rFonts w:eastAsia="宋体" w:cs="Times New Roman"/>
                <w:sz w:val="21"/>
                <w:szCs w:val="21"/>
              </w:rPr>
              <w:t>9</w:t>
            </w:r>
            <w:r w:rsidR="004A4E6A" w:rsidRPr="003F02A9">
              <w:rPr>
                <w:rFonts w:eastAsia="宋体" w:cs="Times New Roman"/>
                <w:sz w:val="21"/>
                <w:szCs w:val="21"/>
              </w:rPr>
              <w:t>月</w:t>
            </w:r>
            <w:r w:rsidRPr="003F02A9">
              <w:rPr>
                <w:rFonts w:eastAsia="宋体" w:cs="Times New Roman"/>
                <w:sz w:val="21"/>
                <w:szCs w:val="21"/>
              </w:rPr>
              <w:t>11</w:t>
            </w:r>
            <w:r w:rsidR="004A4E6A" w:rsidRPr="003F02A9">
              <w:rPr>
                <w:rFonts w:eastAsia="宋体" w:cs="Times New Roman"/>
                <w:sz w:val="21"/>
                <w:szCs w:val="21"/>
              </w:rPr>
              <w:t>日</w:t>
            </w:r>
          </w:p>
        </w:tc>
        <w:tc>
          <w:tcPr>
            <w:tcW w:w="1140" w:type="dxa"/>
            <w:tcBorders>
              <w:top w:val="single" w:sz="4" w:space="0" w:color="auto"/>
              <w:left w:val="single" w:sz="4" w:space="0" w:color="auto"/>
              <w:bottom w:val="single" w:sz="4" w:space="0" w:color="auto"/>
              <w:right w:val="single" w:sz="4" w:space="0" w:color="auto"/>
            </w:tcBorders>
            <w:vAlign w:val="center"/>
          </w:tcPr>
          <w:p w14:paraId="315B682F" w14:textId="52A26934"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徐</w:t>
            </w:r>
            <w:r w:rsidR="003F02A9" w:rsidRPr="003F02A9">
              <w:rPr>
                <w:rFonts w:eastAsia="宋体" w:cs="Times New Roman"/>
                <w:sz w:val="21"/>
                <w:szCs w:val="21"/>
              </w:rPr>
              <w:t xml:space="preserve">  </w:t>
            </w:r>
            <w:r w:rsidRPr="003F02A9">
              <w:rPr>
                <w:rFonts w:eastAsia="宋体" w:cs="Times New Roman"/>
                <w:sz w:val="21"/>
                <w:szCs w:val="21"/>
              </w:rPr>
              <w:t>丹</w:t>
            </w:r>
          </w:p>
        </w:tc>
        <w:tc>
          <w:tcPr>
            <w:tcW w:w="1185" w:type="dxa"/>
            <w:tcBorders>
              <w:top w:val="single" w:sz="4" w:space="0" w:color="auto"/>
              <w:left w:val="single" w:sz="4" w:space="0" w:color="auto"/>
              <w:bottom w:val="single" w:sz="4" w:space="0" w:color="auto"/>
              <w:right w:val="single" w:sz="4" w:space="0" w:color="auto"/>
            </w:tcBorders>
            <w:vAlign w:val="center"/>
          </w:tcPr>
          <w:p w14:paraId="4E5E1FE6"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骆名翠</w:t>
            </w:r>
          </w:p>
          <w:p w14:paraId="1AB8AC8B" w14:textId="0BFA9812"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宜怡雯</w:t>
            </w:r>
          </w:p>
        </w:tc>
        <w:tc>
          <w:tcPr>
            <w:tcW w:w="1185" w:type="dxa"/>
            <w:tcBorders>
              <w:top w:val="single" w:sz="4" w:space="0" w:color="auto"/>
              <w:left w:val="single" w:sz="4" w:space="0" w:color="auto"/>
              <w:bottom w:val="single" w:sz="4" w:space="0" w:color="auto"/>
              <w:right w:val="single" w:sz="4" w:space="0" w:color="auto"/>
            </w:tcBorders>
            <w:vAlign w:val="center"/>
          </w:tcPr>
          <w:p w14:paraId="27A89207"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骆名翠</w:t>
            </w:r>
          </w:p>
          <w:p w14:paraId="08F6E5D2"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宜怡雯</w:t>
            </w:r>
          </w:p>
          <w:p w14:paraId="02DB6383"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黄松强</w:t>
            </w:r>
          </w:p>
          <w:p w14:paraId="3585513D"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戴诗韵</w:t>
            </w:r>
          </w:p>
          <w:p w14:paraId="568A50ED"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谢露露</w:t>
            </w:r>
          </w:p>
          <w:p w14:paraId="134F74AF"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刘可欣</w:t>
            </w:r>
          </w:p>
          <w:p w14:paraId="6A3C1638"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张</w:t>
            </w:r>
            <w:r w:rsidRPr="003F02A9">
              <w:rPr>
                <w:rFonts w:eastAsia="宋体" w:cs="Times New Roman"/>
                <w:sz w:val="21"/>
                <w:szCs w:val="21"/>
              </w:rPr>
              <w:t xml:space="preserve">  </w:t>
            </w:r>
            <w:r w:rsidRPr="003F02A9">
              <w:rPr>
                <w:rFonts w:eastAsia="宋体" w:cs="Times New Roman"/>
                <w:sz w:val="21"/>
                <w:szCs w:val="21"/>
              </w:rPr>
              <w:t>帅</w:t>
            </w:r>
          </w:p>
          <w:p w14:paraId="1E2D4879"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蒋</w:t>
            </w:r>
            <w:r w:rsidRPr="003F02A9">
              <w:rPr>
                <w:rFonts w:eastAsia="宋体" w:cs="Times New Roman"/>
                <w:sz w:val="21"/>
                <w:szCs w:val="21"/>
              </w:rPr>
              <w:t xml:space="preserve">  </w:t>
            </w:r>
            <w:r w:rsidRPr="003F02A9">
              <w:rPr>
                <w:rFonts w:eastAsia="宋体" w:cs="Times New Roman"/>
                <w:sz w:val="21"/>
                <w:szCs w:val="21"/>
              </w:rPr>
              <w:t>涛</w:t>
            </w:r>
          </w:p>
          <w:p w14:paraId="4A421389"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王婷婷</w:t>
            </w:r>
          </w:p>
          <w:p w14:paraId="63F456D8"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姚宝珍</w:t>
            </w:r>
          </w:p>
          <w:p w14:paraId="2FB481C6"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汪　晖</w:t>
            </w:r>
          </w:p>
          <w:p w14:paraId="39BFFF54" w14:textId="3AE35296"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徐　丹</w:t>
            </w:r>
          </w:p>
        </w:tc>
        <w:tc>
          <w:tcPr>
            <w:tcW w:w="1095" w:type="dxa"/>
            <w:tcBorders>
              <w:top w:val="single" w:sz="4" w:space="0" w:color="auto"/>
              <w:left w:val="single" w:sz="4" w:space="0" w:color="auto"/>
              <w:bottom w:val="single" w:sz="4" w:space="0" w:color="auto"/>
              <w:right w:val="single" w:sz="4" w:space="0" w:color="auto"/>
            </w:tcBorders>
            <w:vAlign w:val="center"/>
          </w:tcPr>
          <w:p w14:paraId="3DE40D2C"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8</w:t>
            </w:r>
          </w:p>
          <w:p w14:paraId="15B30126" w14:textId="77777777"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p>
        </w:tc>
        <w:tc>
          <w:tcPr>
            <w:tcW w:w="1245" w:type="dxa"/>
            <w:tcBorders>
              <w:top w:val="single" w:sz="4" w:space="0" w:color="auto"/>
              <w:left w:val="single" w:sz="4" w:space="0" w:color="auto"/>
              <w:bottom w:val="single" w:sz="4" w:space="0" w:color="auto"/>
              <w:right w:val="single" w:sz="4" w:space="0" w:color="auto"/>
            </w:tcBorders>
            <w:vAlign w:val="center"/>
          </w:tcPr>
          <w:p w14:paraId="70DA322A"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Web of</w:t>
            </w:r>
          </w:p>
          <w:p w14:paraId="0F3FDB29" w14:textId="7DC365A6"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Science</w:t>
            </w:r>
          </w:p>
        </w:tc>
        <w:tc>
          <w:tcPr>
            <w:tcW w:w="960" w:type="dxa"/>
            <w:tcBorders>
              <w:top w:val="single" w:sz="4" w:space="0" w:color="auto"/>
              <w:left w:val="single" w:sz="4" w:space="0" w:color="auto"/>
              <w:bottom w:val="single" w:sz="4" w:space="0" w:color="auto"/>
            </w:tcBorders>
            <w:vAlign w:val="center"/>
          </w:tcPr>
          <w:p w14:paraId="1FC76AE5" w14:textId="4C1F7CD4"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否</w:t>
            </w:r>
          </w:p>
        </w:tc>
        <w:tc>
          <w:tcPr>
            <w:tcW w:w="1215" w:type="dxa"/>
            <w:tcBorders>
              <w:top w:val="single" w:sz="4" w:space="0" w:color="auto"/>
              <w:left w:val="single" w:sz="4" w:space="0" w:color="auto"/>
              <w:bottom w:val="single" w:sz="4" w:space="0" w:color="auto"/>
            </w:tcBorders>
            <w:vAlign w:val="center"/>
          </w:tcPr>
          <w:p w14:paraId="6F049DAA"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是</w:t>
            </w:r>
          </w:p>
          <w:p w14:paraId="405C931B" w14:textId="1F217BFE"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10-1171/R</w:t>
            </w:r>
          </w:p>
        </w:tc>
      </w:tr>
      <w:tr w:rsidR="002C4458" w:rsidRPr="003F02A9" w14:paraId="778D6E0D" w14:textId="77777777" w:rsidTr="00203AD3">
        <w:trPr>
          <w:trHeight w:val="476"/>
          <w:jc w:val="center"/>
        </w:trPr>
        <w:tc>
          <w:tcPr>
            <w:tcW w:w="665" w:type="dxa"/>
            <w:vAlign w:val="center"/>
          </w:tcPr>
          <w:p w14:paraId="002431FD" w14:textId="77777777"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4</w:t>
            </w:r>
          </w:p>
        </w:tc>
        <w:tc>
          <w:tcPr>
            <w:tcW w:w="2037" w:type="dxa"/>
            <w:tcBorders>
              <w:top w:val="single" w:sz="4" w:space="0" w:color="auto"/>
              <w:left w:val="single" w:sz="4" w:space="0" w:color="auto"/>
              <w:bottom w:val="single" w:sz="4" w:space="0" w:color="auto"/>
              <w:right w:val="single" w:sz="4" w:space="0" w:color="auto"/>
            </w:tcBorders>
            <w:vAlign w:val="center"/>
          </w:tcPr>
          <w:p w14:paraId="629E9537" w14:textId="77777777" w:rsidR="002C4458" w:rsidRPr="003F02A9" w:rsidRDefault="002C4458" w:rsidP="002C4458">
            <w:pPr>
              <w:pStyle w:val="a3"/>
              <w:adjustRightInd w:val="0"/>
              <w:snapToGrid w:val="0"/>
              <w:spacing w:line="240" w:lineRule="auto"/>
              <w:ind w:firstLineChars="0" w:firstLine="0"/>
              <w:jc w:val="center"/>
              <w:rPr>
                <w:rFonts w:ascii="Times New Roman" w:hint="default"/>
                <w:sz w:val="21"/>
                <w:szCs w:val="21"/>
              </w:rPr>
            </w:pPr>
            <w:r w:rsidRPr="003F02A9">
              <w:rPr>
                <w:rFonts w:ascii="Times New Roman" w:hint="default"/>
                <w:sz w:val="21"/>
                <w:szCs w:val="21"/>
              </w:rPr>
              <w:t xml:space="preserve">Cell-specific NFIA upregulation promotes </w:t>
            </w:r>
            <w:proofErr w:type="spellStart"/>
            <w:r w:rsidRPr="003F02A9">
              <w:rPr>
                <w:rFonts w:ascii="Times New Roman" w:hint="default"/>
                <w:sz w:val="21"/>
                <w:szCs w:val="21"/>
              </w:rPr>
              <w:t>epileptogenesis</w:t>
            </w:r>
            <w:proofErr w:type="spellEnd"/>
            <w:r w:rsidRPr="003F02A9">
              <w:rPr>
                <w:rFonts w:ascii="Times New Roman" w:hint="default"/>
                <w:sz w:val="21"/>
                <w:szCs w:val="21"/>
              </w:rPr>
              <w:t xml:space="preserve"> by TRPV4-mediated astrocyte reactivity.</w:t>
            </w:r>
          </w:p>
          <w:p w14:paraId="78CF45EE" w14:textId="77777777" w:rsidR="002C4458" w:rsidRPr="003F02A9" w:rsidRDefault="002C4458" w:rsidP="002C4458">
            <w:pPr>
              <w:pStyle w:val="a3"/>
              <w:adjustRightInd w:val="0"/>
              <w:snapToGrid w:val="0"/>
              <w:spacing w:line="240" w:lineRule="auto"/>
              <w:ind w:firstLineChars="0" w:firstLine="0"/>
              <w:jc w:val="center"/>
              <w:rPr>
                <w:rFonts w:ascii="Times New Roman" w:hint="default"/>
                <w:sz w:val="21"/>
                <w:szCs w:val="21"/>
              </w:rPr>
            </w:pPr>
            <w:r w:rsidRPr="003F02A9">
              <w:rPr>
                <w:rFonts w:ascii="Times New Roman" w:hint="default"/>
                <w:sz w:val="21"/>
                <w:szCs w:val="21"/>
              </w:rPr>
              <w:t>Journal of</w:t>
            </w:r>
            <w:r w:rsidRPr="003F02A9">
              <w:rPr>
                <w:rFonts w:ascii="Times New Roman" w:hint="default"/>
                <w:sz w:val="21"/>
                <w:szCs w:val="21"/>
              </w:rPr>
              <w:t xml:space="preserve">　</w:t>
            </w:r>
            <w:r w:rsidRPr="003F02A9">
              <w:rPr>
                <w:rFonts w:ascii="Times New Roman" w:hint="default"/>
                <w:sz w:val="21"/>
                <w:szCs w:val="21"/>
              </w:rPr>
              <w:t>Neuroinflammation.</w:t>
            </w:r>
          </w:p>
          <w:p w14:paraId="079E769A" w14:textId="42BAAB54"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Kong S, Chen TX, Jia XL, Cheng XL, Zeng ML, Liang JY, He XH, Yin J, Han S, Liu WH, Fan YT, Zhou T, Liu YM, Peng BW.</w:t>
            </w:r>
          </w:p>
        </w:tc>
        <w:tc>
          <w:tcPr>
            <w:tcW w:w="1679" w:type="dxa"/>
            <w:tcBorders>
              <w:top w:val="single" w:sz="4" w:space="0" w:color="auto"/>
              <w:left w:val="single" w:sz="4" w:space="0" w:color="auto"/>
              <w:bottom w:val="single" w:sz="4" w:space="0" w:color="auto"/>
              <w:right w:val="single" w:sz="4" w:space="0" w:color="auto"/>
            </w:tcBorders>
            <w:vAlign w:val="center"/>
          </w:tcPr>
          <w:p w14:paraId="6538B48E" w14:textId="4C1D7DAA" w:rsidR="002C4458" w:rsidRPr="003F02A9" w:rsidRDefault="002C4458" w:rsidP="004A4E6A">
            <w:pPr>
              <w:pStyle w:val="a3"/>
              <w:adjustRightInd w:val="0"/>
              <w:snapToGrid w:val="0"/>
              <w:spacing w:line="240" w:lineRule="auto"/>
              <w:ind w:firstLineChars="0" w:firstLine="0"/>
              <w:jc w:val="center"/>
              <w:rPr>
                <w:rFonts w:ascii="Times New Roman" w:hint="default"/>
                <w:sz w:val="21"/>
                <w:szCs w:val="21"/>
              </w:rPr>
            </w:pPr>
            <w:r w:rsidRPr="003F02A9">
              <w:rPr>
                <w:rFonts w:ascii="Times New Roman" w:hint="default"/>
                <w:sz w:val="21"/>
                <w:szCs w:val="21"/>
              </w:rPr>
              <w:t>2023</w:t>
            </w:r>
            <w:r w:rsidR="004A4E6A" w:rsidRPr="003F02A9">
              <w:rPr>
                <w:rFonts w:ascii="Times New Roman" w:hint="default"/>
                <w:sz w:val="21"/>
                <w:szCs w:val="21"/>
              </w:rPr>
              <w:t>年</w:t>
            </w:r>
            <w:r w:rsidRPr="003F02A9">
              <w:rPr>
                <w:rFonts w:ascii="Times New Roman" w:hint="default"/>
                <w:sz w:val="21"/>
                <w:szCs w:val="21"/>
              </w:rPr>
              <w:t>20</w:t>
            </w:r>
            <w:r w:rsidR="004A4E6A" w:rsidRPr="003F02A9">
              <w:rPr>
                <w:rFonts w:ascii="Times New Roman" w:hint="default"/>
                <w:sz w:val="21"/>
                <w:szCs w:val="21"/>
              </w:rPr>
              <w:t>卷</w:t>
            </w:r>
            <w:r w:rsidRPr="003F02A9">
              <w:rPr>
                <w:rFonts w:ascii="Times New Roman" w:hint="default"/>
                <w:sz w:val="21"/>
                <w:szCs w:val="21"/>
              </w:rPr>
              <w:t>247</w:t>
            </w:r>
            <w:r w:rsidR="004A4E6A" w:rsidRPr="003F02A9">
              <w:rPr>
                <w:rFonts w:ascii="Times New Roman" w:hint="default"/>
                <w:sz w:val="21"/>
                <w:szCs w:val="21"/>
              </w:rPr>
              <w:t>页</w:t>
            </w:r>
          </w:p>
        </w:tc>
        <w:tc>
          <w:tcPr>
            <w:tcW w:w="1200" w:type="dxa"/>
            <w:tcBorders>
              <w:top w:val="single" w:sz="4" w:space="0" w:color="auto"/>
              <w:left w:val="single" w:sz="4" w:space="0" w:color="auto"/>
              <w:bottom w:val="single" w:sz="4" w:space="0" w:color="auto"/>
              <w:right w:val="single" w:sz="4" w:space="0" w:color="auto"/>
            </w:tcBorders>
            <w:vAlign w:val="center"/>
          </w:tcPr>
          <w:p w14:paraId="4B73A629" w14:textId="3FB7B7BE"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2023</w:t>
            </w:r>
            <w:r w:rsidR="004A4E6A" w:rsidRPr="003F02A9">
              <w:rPr>
                <w:rFonts w:eastAsia="宋体" w:cs="Times New Roman"/>
                <w:sz w:val="21"/>
                <w:szCs w:val="21"/>
              </w:rPr>
              <w:t>年</w:t>
            </w:r>
            <w:r w:rsidR="004A4E6A" w:rsidRPr="003F02A9">
              <w:rPr>
                <w:rFonts w:eastAsia="宋体" w:cs="Times New Roman"/>
                <w:sz w:val="21"/>
                <w:szCs w:val="21"/>
              </w:rPr>
              <w:t>10</w:t>
            </w:r>
            <w:r w:rsidR="004A4E6A" w:rsidRPr="003F02A9">
              <w:rPr>
                <w:rFonts w:eastAsia="宋体" w:cs="Times New Roman"/>
                <w:sz w:val="21"/>
                <w:szCs w:val="21"/>
              </w:rPr>
              <w:t>月</w:t>
            </w:r>
            <w:r w:rsidRPr="003F02A9">
              <w:rPr>
                <w:rFonts w:eastAsia="宋体" w:cs="Times New Roman"/>
                <w:sz w:val="21"/>
                <w:szCs w:val="21"/>
              </w:rPr>
              <w:t>25</w:t>
            </w:r>
            <w:r w:rsidR="004A4E6A" w:rsidRPr="003F02A9">
              <w:rPr>
                <w:rFonts w:eastAsia="宋体" w:cs="Times New Roman"/>
                <w:sz w:val="21"/>
                <w:szCs w:val="21"/>
              </w:rPr>
              <w:t>日</w:t>
            </w:r>
          </w:p>
        </w:tc>
        <w:tc>
          <w:tcPr>
            <w:tcW w:w="1140" w:type="dxa"/>
            <w:tcBorders>
              <w:top w:val="single" w:sz="4" w:space="0" w:color="auto"/>
              <w:left w:val="single" w:sz="4" w:space="0" w:color="auto"/>
              <w:bottom w:val="single" w:sz="4" w:space="0" w:color="auto"/>
              <w:right w:val="single" w:sz="4" w:space="0" w:color="auto"/>
            </w:tcBorders>
            <w:vAlign w:val="center"/>
          </w:tcPr>
          <w:p w14:paraId="54DDD43F"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彭碧文</w:t>
            </w:r>
          </w:p>
          <w:p w14:paraId="5D246727"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刘煜敏</w:t>
            </w:r>
          </w:p>
          <w:p w14:paraId="2EBA43BE" w14:textId="77777777"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p>
        </w:tc>
        <w:tc>
          <w:tcPr>
            <w:tcW w:w="1185" w:type="dxa"/>
            <w:tcBorders>
              <w:top w:val="single" w:sz="4" w:space="0" w:color="auto"/>
              <w:left w:val="single" w:sz="4" w:space="0" w:color="auto"/>
              <w:bottom w:val="single" w:sz="4" w:space="0" w:color="auto"/>
              <w:right w:val="single" w:sz="4" w:space="0" w:color="auto"/>
            </w:tcBorders>
            <w:vAlign w:val="center"/>
          </w:tcPr>
          <w:p w14:paraId="58961D15"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孔烁</w:t>
            </w:r>
          </w:p>
          <w:p w14:paraId="11E68746"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陈桃香</w:t>
            </w:r>
          </w:p>
          <w:p w14:paraId="3AC5A97D" w14:textId="77777777"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p>
        </w:tc>
        <w:tc>
          <w:tcPr>
            <w:tcW w:w="1185" w:type="dxa"/>
            <w:tcBorders>
              <w:top w:val="single" w:sz="4" w:space="0" w:color="auto"/>
              <w:left w:val="single" w:sz="4" w:space="0" w:color="auto"/>
              <w:bottom w:val="single" w:sz="4" w:space="0" w:color="auto"/>
              <w:right w:val="single" w:sz="4" w:space="0" w:color="auto"/>
            </w:tcBorders>
            <w:vAlign w:val="center"/>
          </w:tcPr>
          <w:p w14:paraId="53E03755"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孔</w:t>
            </w:r>
            <w:r w:rsidRPr="003F02A9">
              <w:rPr>
                <w:rFonts w:eastAsia="宋体" w:cs="Times New Roman"/>
                <w:sz w:val="21"/>
                <w:szCs w:val="21"/>
              </w:rPr>
              <w:t xml:space="preserve">  </w:t>
            </w:r>
            <w:r w:rsidRPr="003F02A9">
              <w:rPr>
                <w:rFonts w:eastAsia="宋体" w:cs="Times New Roman"/>
                <w:sz w:val="21"/>
                <w:szCs w:val="21"/>
              </w:rPr>
              <w:t>烁</w:t>
            </w:r>
          </w:p>
          <w:p w14:paraId="5BB7ACD7"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陈桃香</w:t>
            </w:r>
          </w:p>
          <w:p w14:paraId="306EA2B3"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贾祥磊</w:t>
            </w:r>
          </w:p>
          <w:p w14:paraId="1F648AC4"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程雪磊</w:t>
            </w:r>
          </w:p>
          <w:p w14:paraId="6F2C3D98"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曾梦柳</w:t>
            </w:r>
          </w:p>
          <w:p w14:paraId="0F43D97F"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梁竞艺</w:t>
            </w:r>
          </w:p>
          <w:p w14:paraId="38FB988E"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何小华</w:t>
            </w:r>
          </w:p>
          <w:p w14:paraId="27185B00"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尹</w:t>
            </w:r>
            <w:r w:rsidRPr="003F02A9">
              <w:rPr>
                <w:rFonts w:eastAsia="宋体" w:cs="Times New Roman"/>
                <w:sz w:val="21"/>
                <w:szCs w:val="21"/>
              </w:rPr>
              <w:t xml:space="preserve">  </w:t>
            </w:r>
            <w:r w:rsidRPr="003F02A9">
              <w:rPr>
                <w:rFonts w:eastAsia="宋体" w:cs="Times New Roman"/>
                <w:sz w:val="21"/>
                <w:szCs w:val="21"/>
              </w:rPr>
              <w:t>君</w:t>
            </w:r>
          </w:p>
          <w:p w14:paraId="6C67D98D"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韩</w:t>
            </w:r>
            <w:r w:rsidRPr="003F02A9">
              <w:rPr>
                <w:rFonts w:eastAsia="宋体" w:cs="Times New Roman"/>
                <w:sz w:val="21"/>
                <w:szCs w:val="21"/>
              </w:rPr>
              <w:t xml:space="preserve">  </w:t>
            </w:r>
            <w:r w:rsidRPr="003F02A9">
              <w:rPr>
                <w:rFonts w:eastAsia="宋体" w:cs="Times New Roman"/>
                <w:sz w:val="21"/>
                <w:szCs w:val="21"/>
              </w:rPr>
              <w:t>松</w:t>
            </w:r>
          </w:p>
          <w:p w14:paraId="6711EC28"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刘万红</w:t>
            </w:r>
          </w:p>
          <w:p w14:paraId="359DB723"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范元腾</w:t>
            </w:r>
          </w:p>
          <w:p w14:paraId="7E87962C"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周</w:t>
            </w:r>
            <w:r w:rsidRPr="003F02A9">
              <w:rPr>
                <w:rFonts w:eastAsia="宋体" w:cs="Times New Roman"/>
                <w:sz w:val="21"/>
                <w:szCs w:val="21"/>
              </w:rPr>
              <w:t xml:space="preserve">  </w:t>
            </w:r>
            <w:r w:rsidRPr="003F02A9">
              <w:rPr>
                <w:rFonts w:eastAsia="宋体" w:cs="Times New Roman"/>
                <w:sz w:val="21"/>
                <w:szCs w:val="21"/>
              </w:rPr>
              <w:t>婷</w:t>
            </w:r>
          </w:p>
          <w:p w14:paraId="32991BBC"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刘煜敏</w:t>
            </w:r>
          </w:p>
          <w:p w14:paraId="4C03F59A" w14:textId="36C9B79D"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彭碧文</w:t>
            </w:r>
          </w:p>
        </w:tc>
        <w:tc>
          <w:tcPr>
            <w:tcW w:w="1095" w:type="dxa"/>
            <w:tcBorders>
              <w:top w:val="single" w:sz="4" w:space="0" w:color="auto"/>
              <w:left w:val="single" w:sz="4" w:space="0" w:color="auto"/>
              <w:bottom w:val="single" w:sz="4" w:space="0" w:color="auto"/>
              <w:right w:val="single" w:sz="4" w:space="0" w:color="auto"/>
            </w:tcBorders>
            <w:vAlign w:val="center"/>
          </w:tcPr>
          <w:p w14:paraId="4EF202F1" w14:textId="7395E457"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12</w:t>
            </w:r>
          </w:p>
        </w:tc>
        <w:tc>
          <w:tcPr>
            <w:tcW w:w="1245" w:type="dxa"/>
            <w:tcBorders>
              <w:top w:val="single" w:sz="4" w:space="0" w:color="auto"/>
              <w:left w:val="single" w:sz="4" w:space="0" w:color="auto"/>
              <w:bottom w:val="single" w:sz="4" w:space="0" w:color="auto"/>
              <w:right w:val="single" w:sz="4" w:space="0" w:color="auto"/>
            </w:tcBorders>
            <w:vAlign w:val="center"/>
          </w:tcPr>
          <w:p w14:paraId="5865C36F" w14:textId="77777777" w:rsidR="002C4458" w:rsidRPr="003F02A9" w:rsidRDefault="002C4458" w:rsidP="002C4458">
            <w:pPr>
              <w:adjustRightInd w:val="0"/>
              <w:snapToGrid w:val="0"/>
              <w:spacing w:line="240" w:lineRule="auto"/>
              <w:jc w:val="center"/>
              <w:rPr>
                <w:rFonts w:eastAsia="宋体" w:cs="Times New Roman"/>
                <w:sz w:val="21"/>
                <w:szCs w:val="21"/>
              </w:rPr>
            </w:pPr>
            <w:r w:rsidRPr="003F02A9">
              <w:rPr>
                <w:rFonts w:eastAsia="宋体" w:cs="Times New Roman"/>
                <w:sz w:val="21"/>
                <w:szCs w:val="21"/>
              </w:rPr>
              <w:t>Web of</w:t>
            </w:r>
          </w:p>
          <w:p w14:paraId="3567A3E7" w14:textId="53074D78"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Science</w:t>
            </w:r>
          </w:p>
        </w:tc>
        <w:tc>
          <w:tcPr>
            <w:tcW w:w="960" w:type="dxa"/>
            <w:tcBorders>
              <w:top w:val="single" w:sz="4" w:space="0" w:color="auto"/>
              <w:left w:val="single" w:sz="4" w:space="0" w:color="auto"/>
              <w:bottom w:val="single" w:sz="4" w:space="0" w:color="auto"/>
            </w:tcBorders>
            <w:vAlign w:val="center"/>
          </w:tcPr>
          <w:p w14:paraId="6407B247" w14:textId="5A33CDC2"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否</w:t>
            </w:r>
          </w:p>
        </w:tc>
        <w:tc>
          <w:tcPr>
            <w:tcW w:w="1215" w:type="dxa"/>
            <w:tcBorders>
              <w:top w:val="single" w:sz="4" w:space="0" w:color="auto"/>
              <w:left w:val="single" w:sz="4" w:space="0" w:color="auto"/>
              <w:bottom w:val="single" w:sz="4" w:space="0" w:color="auto"/>
            </w:tcBorders>
            <w:vAlign w:val="center"/>
          </w:tcPr>
          <w:p w14:paraId="164F3413" w14:textId="10696B2A" w:rsidR="002C4458" w:rsidRPr="003F02A9" w:rsidRDefault="002C4458" w:rsidP="002C4458">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否</w:t>
            </w:r>
          </w:p>
        </w:tc>
      </w:tr>
      <w:tr w:rsidR="00F05055" w:rsidRPr="003F02A9" w14:paraId="10AD59B9" w14:textId="77777777" w:rsidTr="00F05055">
        <w:trPr>
          <w:trHeight w:val="476"/>
          <w:jc w:val="center"/>
        </w:trPr>
        <w:tc>
          <w:tcPr>
            <w:tcW w:w="665" w:type="dxa"/>
            <w:vAlign w:val="center"/>
          </w:tcPr>
          <w:p w14:paraId="308891BD" w14:textId="69C634B8" w:rsidR="00F05055" w:rsidRPr="003F02A9" w:rsidRDefault="00F05055" w:rsidP="00F05055">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5</w:t>
            </w:r>
          </w:p>
        </w:tc>
        <w:tc>
          <w:tcPr>
            <w:tcW w:w="2037" w:type="dxa"/>
            <w:tcBorders>
              <w:top w:val="single" w:sz="4" w:space="0" w:color="auto"/>
              <w:left w:val="single" w:sz="4" w:space="0" w:color="auto"/>
              <w:bottom w:val="single" w:sz="4" w:space="0" w:color="auto"/>
              <w:right w:val="single" w:sz="4" w:space="0" w:color="auto"/>
            </w:tcBorders>
            <w:vAlign w:val="center"/>
          </w:tcPr>
          <w:p w14:paraId="73E15BEB" w14:textId="77777777" w:rsidR="00F05055" w:rsidRPr="003F02A9" w:rsidRDefault="00F05055" w:rsidP="00F05055">
            <w:pPr>
              <w:pStyle w:val="a3"/>
              <w:adjustRightInd w:val="0"/>
              <w:snapToGrid w:val="0"/>
              <w:spacing w:line="240" w:lineRule="auto"/>
              <w:ind w:firstLineChars="0" w:firstLine="0"/>
              <w:jc w:val="center"/>
              <w:rPr>
                <w:rFonts w:ascii="Times New Roman" w:hint="default"/>
                <w:sz w:val="21"/>
                <w:szCs w:val="21"/>
              </w:rPr>
            </w:pPr>
            <w:r w:rsidRPr="003F02A9">
              <w:rPr>
                <w:rFonts w:ascii="Times New Roman" w:hint="default"/>
                <w:sz w:val="21"/>
                <w:szCs w:val="21"/>
              </w:rPr>
              <w:t xml:space="preserve">Pregnenolone 16α-carbonitrile Negatively Regulates Hippocampal Cytochrome P450 </w:t>
            </w:r>
            <w:r w:rsidRPr="003F02A9">
              <w:rPr>
                <w:rFonts w:ascii="Times New Roman" w:hint="default"/>
                <w:sz w:val="21"/>
                <w:szCs w:val="21"/>
              </w:rPr>
              <w:lastRenderedPageBreak/>
              <w:t>Enzymes and Ameliorates Phenytoin-induced</w:t>
            </w:r>
            <w:r w:rsidRPr="003F02A9">
              <w:rPr>
                <w:rFonts w:ascii="Times New Roman" w:hint="default"/>
                <w:sz w:val="21"/>
                <w:szCs w:val="21"/>
              </w:rPr>
              <w:t xml:space="preserve">　</w:t>
            </w:r>
            <w:r w:rsidRPr="003F02A9">
              <w:rPr>
                <w:rFonts w:ascii="Times New Roman" w:hint="default"/>
                <w:sz w:val="21"/>
                <w:szCs w:val="21"/>
              </w:rPr>
              <w:t>Hippocampal Neurotoxicity.</w:t>
            </w:r>
          </w:p>
          <w:p w14:paraId="279047D9" w14:textId="77777777" w:rsidR="00F05055" w:rsidRPr="005C41A4" w:rsidRDefault="00F05055" w:rsidP="00F05055">
            <w:pPr>
              <w:pStyle w:val="a3"/>
              <w:adjustRightInd w:val="0"/>
              <w:snapToGrid w:val="0"/>
              <w:spacing w:line="240" w:lineRule="auto"/>
              <w:ind w:firstLineChars="0" w:firstLine="0"/>
              <w:jc w:val="center"/>
              <w:rPr>
                <w:rFonts w:ascii="Times New Roman" w:hint="default"/>
                <w:sz w:val="21"/>
                <w:szCs w:val="21"/>
              </w:rPr>
            </w:pPr>
            <w:r w:rsidRPr="003F02A9">
              <w:rPr>
                <w:rFonts w:ascii="Times New Roman" w:hint="default"/>
                <w:sz w:val="21"/>
                <w:szCs w:val="21"/>
              </w:rPr>
              <w:t>Journal of Pharmaceutical A</w:t>
            </w:r>
            <w:r w:rsidRPr="005C41A4">
              <w:rPr>
                <w:rFonts w:ascii="Times New Roman" w:hint="default"/>
                <w:sz w:val="21"/>
                <w:szCs w:val="21"/>
              </w:rPr>
              <w:t>nalysis.</w:t>
            </w:r>
          </w:p>
          <w:p w14:paraId="024BCFD6" w14:textId="652124E0" w:rsidR="00F05055" w:rsidRPr="003F02A9" w:rsidRDefault="00F05055" w:rsidP="00F05055">
            <w:pPr>
              <w:pStyle w:val="a3"/>
              <w:adjustRightInd w:val="0"/>
              <w:snapToGrid w:val="0"/>
              <w:spacing w:line="240" w:lineRule="auto"/>
              <w:ind w:firstLineChars="0" w:firstLine="0"/>
              <w:jc w:val="center"/>
              <w:rPr>
                <w:rFonts w:ascii="Times New Roman" w:hint="default"/>
                <w:sz w:val="21"/>
                <w:szCs w:val="21"/>
              </w:rPr>
            </w:pPr>
            <w:r w:rsidRPr="005C41A4">
              <w:rPr>
                <w:rFonts w:ascii="Times New Roman" w:hint="default"/>
                <w:sz w:val="21"/>
                <w:szCs w:val="21"/>
              </w:rPr>
              <w:t>Zhang S, Wang TT, Feng Y, Li F, Qu AJ, Guan XC, Wang H, Xu D.</w:t>
            </w:r>
          </w:p>
        </w:tc>
        <w:tc>
          <w:tcPr>
            <w:tcW w:w="1679" w:type="dxa"/>
            <w:tcBorders>
              <w:top w:val="single" w:sz="4" w:space="0" w:color="auto"/>
              <w:left w:val="single" w:sz="4" w:space="0" w:color="auto"/>
              <w:bottom w:val="single" w:sz="4" w:space="0" w:color="auto"/>
              <w:right w:val="single" w:sz="4" w:space="0" w:color="auto"/>
            </w:tcBorders>
            <w:vAlign w:val="center"/>
          </w:tcPr>
          <w:p w14:paraId="317105DB" w14:textId="4390856F" w:rsidR="00F05055" w:rsidRPr="003F02A9" w:rsidRDefault="00F05055" w:rsidP="00F05055">
            <w:pPr>
              <w:pStyle w:val="a3"/>
              <w:adjustRightInd w:val="0"/>
              <w:snapToGrid w:val="0"/>
              <w:spacing w:line="240" w:lineRule="auto"/>
              <w:ind w:firstLineChars="0" w:firstLine="0"/>
              <w:jc w:val="center"/>
              <w:rPr>
                <w:rFonts w:ascii="Times New Roman" w:hint="default"/>
                <w:sz w:val="21"/>
                <w:szCs w:val="21"/>
              </w:rPr>
            </w:pPr>
            <w:r w:rsidRPr="003F02A9">
              <w:rPr>
                <w:rFonts w:ascii="Times New Roman" w:hint="default"/>
                <w:sz w:val="21"/>
                <w:szCs w:val="21"/>
              </w:rPr>
              <w:lastRenderedPageBreak/>
              <w:t>2023</w:t>
            </w:r>
            <w:r w:rsidRPr="003F02A9">
              <w:rPr>
                <w:rFonts w:ascii="Times New Roman" w:hint="default"/>
                <w:sz w:val="21"/>
                <w:szCs w:val="21"/>
              </w:rPr>
              <w:t>年</w:t>
            </w:r>
            <w:r w:rsidRPr="003F02A9">
              <w:rPr>
                <w:rFonts w:ascii="Times New Roman" w:hint="default"/>
                <w:sz w:val="21"/>
                <w:szCs w:val="21"/>
              </w:rPr>
              <w:t>13</w:t>
            </w:r>
            <w:r w:rsidRPr="003F02A9">
              <w:rPr>
                <w:rFonts w:ascii="Times New Roman" w:hint="default"/>
                <w:sz w:val="21"/>
                <w:szCs w:val="21"/>
              </w:rPr>
              <w:t>卷</w:t>
            </w:r>
            <w:r w:rsidRPr="003F02A9">
              <w:rPr>
                <w:rFonts w:ascii="Times New Roman" w:hint="default"/>
                <w:sz w:val="21"/>
                <w:szCs w:val="21"/>
              </w:rPr>
              <w:t>1510-1525</w:t>
            </w:r>
            <w:r w:rsidRPr="003F02A9">
              <w:rPr>
                <w:rFonts w:ascii="Times New Roman" w:hint="default"/>
                <w:sz w:val="21"/>
                <w:szCs w:val="21"/>
              </w:rPr>
              <w:t>页</w:t>
            </w:r>
          </w:p>
        </w:tc>
        <w:tc>
          <w:tcPr>
            <w:tcW w:w="1200" w:type="dxa"/>
            <w:tcBorders>
              <w:top w:val="single" w:sz="4" w:space="0" w:color="auto"/>
              <w:left w:val="single" w:sz="4" w:space="0" w:color="auto"/>
              <w:bottom w:val="single" w:sz="4" w:space="0" w:color="auto"/>
              <w:right w:val="single" w:sz="4" w:space="0" w:color="auto"/>
            </w:tcBorders>
            <w:vAlign w:val="center"/>
          </w:tcPr>
          <w:p w14:paraId="57FA767B" w14:textId="1A5BC7EC" w:rsidR="00F05055" w:rsidRPr="003F02A9" w:rsidRDefault="00F05055" w:rsidP="00F05055">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2023</w:t>
            </w:r>
            <w:r w:rsidRPr="003F02A9">
              <w:rPr>
                <w:rFonts w:eastAsia="宋体" w:cs="Times New Roman"/>
                <w:sz w:val="21"/>
                <w:szCs w:val="21"/>
              </w:rPr>
              <w:t>年</w:t>
            </w:r>
            <w:r w:rsidRPr="003F02A9">
              <w:rPr>
                <w:rFonts w:eastAsia="宋体" w:cs="Times New Roman"/>
                <w:sz w:val="21"/>
                <w:szCs w:val="21"/>
              </w:rPr>
              <w:t>12</w:t>
            </w:r>
            <w:r w:rsidRPr="003F02A9">
              <w:rPr>
                <w:rFonts w:eastAsia="宋体" w:cs="Times New Roman"/>
                <w:sz w:val="21"/>
                <w:szCs w:val="21"/>
              </w:rPr>
              <w:t>月</w:t>
            </w:r>
            <w:r w:rsidRPr="003F02A9">
              <w:rPr>
                <w:rFonts w:eastAsia="宋体" w:cs="Times New Roman"/>
                <w:sz w:val="21"/>
                <w:szCs w:val="21"/>
              </w:rPr>
              <w:t>12</w:t>
            </w:r>
            <w:r w:rsidRPr="003F02A9">
              <w:rPr>
                <w:rFonts w:eastAsia="宋体" w:cs="Times New Roman"/>
                <w:sz w:val="21"/>
                <w:szCs w:val="21"/>
              </w:rPr>
              <w:t>日</w:t>
            </w:r>
          </w:p>
        </w:tc>
        <w:tc>
          <w:tcPr>
            <w:tcW w:w="1140" w:type="dxa"/>
            <w:tcBorders>
              <w:top w:val="single" w:sz="4" w:space="0" w:color="auto"/>
              <w:left w:val="single" w:sz="4" w:space="0" w:color="auto"/>
              <w:bottom w:val="single" w:sz="4" w:space="0" w:color="auto"/>
              <w:right w:val="single" w:sz="4" w:space="0" w:color="auto"/>
            </w:tcBorders>
            <w:vAlign w:val="center"/>
          </w:tcPr>
          <w:p w14:paraId="4E115EFB" w14:textId="77777777" w:rsidR="00F05055" w:rsidRPr="003F02A9" w:rsidRDefault="00F05055" w:rsidP="00F05055">
            <w:pPr>
              <w:pStyle w:val="a3"/>
              <w:adjustRightInd w:val="0"/>
              <w:snapToGrid w:val="0"/>
              <w:spacing w:line="240" w:lineRule="auto"/>
              <w:ind w:firstLineChars="0" w:firstLine="0"/>
              <w:jc w:val="center"/>
              <w:rPr>
                <w:rFonts w:ascii="Times New Roman" w:hint="default"/>
                <w:sz w:val="21"/>
                <w:szCs w:val="21"/>
              </w:rPr>
            </w:pPr>
            <w:r w:rsidRPr="003F02A9">
              <w:rPr>
                <w:rFonts w:ascii="Times New Roman" w:hint="default"/>
                <w:sz w:val="21"/>
                <w:szCs w:val="21"/>
              </w:rPr>
              <w:t>徐</w:t>
            </w:r>
            <w:r w:rsidRPr="003F02A9">
              <w:rPr>
                <w:rFonts w:ascii="Times New Roman" w:hint="default"/>
                <w:sz w:val="21"/>
                <w:szCs w:val="21"/>
              </w:rPr>
              <w:t xml:space="preserve">  </w:t>
            </w:r>
            <w:r w:rsidRPr="003F02A9">
              <w:rPr>
                <w:rFonts w:ascii="Times New Roman" w:hint="default"/>
                <w:sz w:val="21"/>
                <w:szCs w:val="21"/>
              </w:rPr>
              <w:t>丹</w:t>
            </w:r>
          </w:p>
          <w:p w14:paraId="3EA027F2" w14:textId="0B75B082" w:rsidR="00F05055" w:rsidRPr="003F02A9" w:rsidRDefault="00F05055" w:rsidP="00F05055">
            <w:pPr>
              <w:adjustRightInd w:val="0"/>
              <w:snapToGrid w:val="0"/>
              <w:spacing w:line="240" w:lineRule="auto"/>
              <w:jc w:val="center"/>
              <w:rPr>
                <w:rFonts w:eastAsia="宋体" w:cs="Times New Roman"/>
                <w:sz w:val="21"/>
                <w:szCs w:val="21"/>
              </w:rPr>
            </w:pPr>
            <w:r w:rsidRPr="003F02A9">
              <w:rPr>
                <w:rFonts w:eastAsia="宋体" w:cs="Times New Roman"/>
                <w:sz w:val="21"/>
                <w:szCs w:val="21"/>
              </w:rPr>
              <w:t>汪</w:t>
            </w:r>
            <w:r w:rsidRPr="003F02A9">
              <w:rPr>
                <w:rFonts w:eastAsia="宋体" w:cs="Times New Roman"/>
                <w:sz w:val="21"/>
                <w:szCs w:val="21"/>
              </w:rPr>
              <w:t xml:space="preserve">  </w:t>
            </w:r>
            <w:r w:rsidRPr="003F02A9">
              <w:rPr>
                <w:rFonts w:eastAsia="宋体" w:cs="Times New Roman"/>
                <w:sz w:val="21"/>
                <w:szCs w:val="21"/>
              </w:rPr>
              <w:t>晖</w:t>
            </w:r>
          </w:p>
        </w:tc>
        <w:tc>
          <w:tcPr>
            <w:tcW w:w="1185" w:type="dxa"/>
            <w:tcBorders>
              <w:top w:val="single" w:sz="4" w:space="0" w:color="auto"/>
              <w:left w:val="single" w:sz="4" w:space="0" w:color="auto"/>
              <w:bottom w:val="single" w:sz="4" w:space="0" w:color="auto"/>
              <w:right w:val="single" w:sz="4" w:space="0" w:color="auto"/>
            </w:tcBorders>
            <w:vAlign w:val="center"/>
          </w:tcPr>
          <w:p w14:paraId="212951E6" w14:textId="3D011F3A" w:rsidR="00F05055" w:rsidRPr="003F02A9" w:rsidRDefault="00F05055" w:rsidP="00F05055">
            <w:pPr>
              <w:adjustRightInd w:val="0"/>
              <w:snapToGrid w:val="0"/>
              <w:spacing w:line="240" w:lineRule="auto"/>
              <w:jc w:val="center"/>
              <w:rPr>
                <w:rFonts w:eastAsia="宋体" w:cs="Times New Roman"/>
                <w:sz w:val="21"/>
                <w:szCs w:val="21"/>
              </w:rPr>
            </w:pPr>
            <w:r w:rsidRPr="003F02A9">
              <w:rPr>
                <w:rFonts w:eastAsia="宋体" w:cs="Times New Roman"/>
                <w:sz w:val="21"/>
                <w:szCs w:val="21"/>
              </w:rPr>
              <w:t>张帅</w:t>
            </w:r>
          </w:p>
        </w:tc>
        <w:tc>
          <w:tcPr>
            <w:tcW w:w="1185" w:type="dxa"/>
            <w:tcBorders>
              <w:top w:val="single" w:sz="4" w:space="0" w:color="auto"/>
              <w:left w:val="single" w:sz="4" w:space="0" w:color="auto"/>
              <w:bottom w:val="single" w:sz="4" w:space="0" w:color="auto"/>
              <w:right w:val="single" w:sz="4" w:space="0" w:color="auto"/>
            </w:tcBorders>
            <w:vAlign w:val="center"/>
          </w:tcPr>
          <w:p w14:paraId="6F17D028" w14:textId="77777777" w:rsidR="00F05055" w:rsidRPr="003F02A9" w:rsidRDefault="00F05055" w:rsidP="00F05055">
            <w:pPr>
              <w:adjustRightInd w:val="0"/>
              <w:snapToGrid w:val="0"/>
              <w:spacing w:line="240" w:lineRule="auto"/>
              <w:jc w:val="center"/>
              <w:rPr>
                <w:rFonts w:eastAsia="宋体" w:cs="Times New Roman"/>
                <w:sz w:val="21"/>
                <w:szCs w:val="21"/>
              </w:rPr>
            </w:pPr>
            <w:r w:rsidRPr="003F02A9">
              <w:rPr>
                <w:rFonts w:eastAsia="宋体" w:cs="Times New Roman"/>
                <w:sz w:val="21"/>
                <w:szCs w:val="21"/>
              </w:rPr>
              <w:t>张</w:t>
            </w:r>
            <w:r w:rsidRPr="003F02A9">
              <w:rPr>
                <w:rFonts w:eastAsia="宋体" w:cs="Times New Roman"/>
                <w:sz w:val="21"/>
                <w:szCs w:val="21"/>
              </w:rPr>
              <w:t xml:space="preserve">  </w:t>
            </w:r>
            <w:r w:rsidRPr="003F02A9">
              <w:rPr>
                <w:rFonts w:eastAsia="宋体" w:cs="Times New Roman"/>
                <w:sz w:val="21"/>
                <w:szCs w:val="21"/>
              </w:rPr>
              <w:t>帅</w:t>
            </w:r>
          </w:p>
          <w:p w14:paraId="7F99716F" w14:textId="77777777" w:rsidR="00F05055" w:rsidRPr="003F02A9" w:rsidRDefault="00F05055" w:rsidP="00F05055">
            <w:pPr>
              <w:adjustRightInd w:val="0"/>
              <w:snapToGrid w:val="0"/>
              <w:spacing w:line="240" w:lineRule="auto"/>
              <w:jc w:val="center"/>
              <w:rPr>
                <w:rFonts w:eastAsia="宋体" w:cs="Times New Roman"/>
                <w:sz w:val="21"/>
                <w:szCs w:val="21"/>
              </w:rPr>
            </w:pPr>
            <w:r w:rsidRPr="003F02A9">
              <w:rPr>
                <w:rFonts w:eastAsia="宋体" w:cs="Times New Roman"/>
                <w:sz w:val="21"/>
                <w:szCs w:val="21"/>
              </w:rPr>
              <w:t>王婷婷</w:t>
            </w:r>
          </w:p>
          <w:p w14:paraId="3CA1A689" w14:textId="77777777" w:rsidR="00F05055" w:rsidRPr="003F02A9" w:rsidRDefault="00F05055" w:rsidP="00F05055">
            <w:pPr>
              <w:adjustRightInd w:val="0"/>
              <w:snapToGrid w:val="0"/>
              <w:spacing w:line="240" w:lineRule="auto"/>
              <w:jc w:val="center"/>
              <w:rPr>
                <w:rFonts w:eastAsia="宋体" w:cs="Times New Roman"/>
                <w:sz w:val="21"/>
                <w:szCs w:val="21"/>
              </w:rPr>
            </w:pPr>
            <w:r w:rsidRPr="003F02A9">
              <w:rPr>
                <w:rFonts w:eastAsia="宋体" w:cs="Times New Roman"/>
                <w:sz w:val="21"/>
                <w:szCs w:val="21"/>
              </w:rPr>
              <w:t>冯</w:t>
            </w:r>
            <w:r w:rsidRPr="003F02A9">
              <w:rPr>
                <w:rFonts w:eastAsia="宋体" w:cs="Times New Roman"/>
                <w:sz w:val="21"/>
                <w:szCs w:val="21"/>
              </w:rPr>
              <w:t xml:space="preserve">  </w:t>
            </w:r>
            <w:r w:rsidRPr="003F02A9">
              <w:rPr>
                <w:rFonts w:eastAsia="宋体" w:cs="Times New Roman"/>
                <w:sz w:val="21"/>
                <w:szCs w:val="21"/>
              </w:rPr>
              <w:t>烨</w:t>
            </w:r>
          </w:p>
          <w:p w14:paraId="207EAF50" w14:textId="77777777" w:rsidR="00F05055" w:rsidRPr="003F02A9" w:rsidRDefault="00F05055" w:rsidP="00F05055">
            <w:pPr>
              <w:adjustRightInd w:val="0"/>
              <w:snapToGrid w:val="0"/>
              <w:spacing w:line="240" w:lineRule="auto"/>
              <w:jc w:val="center"/>
              <w:rPr>
                <w:rFonts w:eastAsia="宋体" w:cs="Times New Roman"/>
                <w:sz w:val="21"/>
                <w:szCs w:val="21"/>
              </w:rPr>
            </w:pPr>
            <w:r w:rsidRPr="003F02A9">
              <w:rPr>
                <w:rFonts w:eastAsia="宋体" w:cs="Times New Roman"/>
                <w:sz w:val="21"/>
                <w:szCs w:val="21"/>
              </w:rPr>
              <w:t>李</w:t>
            </w:r>
            <w:r w:rsidRPr="003F02A9">
              <w:rPr>
                <w:rFonts w:eastAsia="宋体" w:cs="Times New Roman"/>
                <w:sz w:val="21"/>
                <w:szCs w:val="21"/>
              </w:rPr>
              <w:t xml:space="preserve">  </w:t>
            </w:r>
            <w:r w:rsidRPr="003F02A9">
              <w:rPr>
                <w:rFonts w:eastAsia="宋体" w:cs="Times New Roman"/>
                <w:sz w:val="21"/>
                <w:szCs w:val="21"/>
              </w:rPr>
              <w:t>飞</w:t>
            </w:r>
          </w:p>
          <w:p w14:paraId="371845DD" w14:textId="77777777" w:rsidR="00F05055" w:rsidRPr="003F02A9" w:rsidRDefault="00F05055" w:rsidP="00F05055">
            <w:pPr>
              <w:adjustRightInd w:val="0"/>
              <w:snapToGrid w:val="0"/>
              <w:spacing w:line="240" w:lineRule="auto"/>
              <w:jc w:val="center"/>
              <w:rPr>
                <w:rFonts w:eastAsia="宋体" w:cs="Times New Roman"/>
                <w:sz w:val="21"/>
                <w:szCs w:val="21"/>
              </w:rPr>
            </w:pPr>
            <w:r w:rsidRPr="003F02A9">
              <w:rPr>
                <w:rFonts w:eastAsia="宋体" w:cs="Times New Roman"/>
                <w:sz w:val="21"/>
                <w:szCs w:val="21"/>
              </w:rPr>
              <w:t>曲爱娟</w:t>
            </w:r>
          </w:p>
          <w:p w14:paraId="393CF2CC" w14:textId="77777777" w:rsidR="00F05055" w:rsidRPr="003F02A9" w:rsidRDefault="00F05055" w:rsidP="00F05055">
            <w:pPr>
              <w:adjustRightInd w:val="0"/>
              <w:snapToGrid w:val="0"/>
              <w:spacing w:line="240" w:lineRule="auto"/>
              <w:jc w:val="center"/>
              <w:rPr>
                <w:rFonts w:eastAsia="宋体" w:cs="Times New Roman"/>
                <w:sz w:val="21"/>
                <w:szCs w:val="21"/>
              </w:rPr>
            </w:pPr>
            <w:r w:rsidRPr="003F02A9">
              <w:rPr>
                <w:rFonts w:eastAsia="宋体" w:cs="Times New Roman"/>
                <w:sz w:val="21"/>
                <w:szCs w:val="21"/>
              </w:rPr>
              <w:lastRenderedPageBreak/>
              <w:t>关欣灿</w:t>
            </w:r>
          </w:p>
          <w:p w14:paraId="723B48D5" w14:textId="77777777" w:rsidR="00F05055" w:rsidRPr="003F02A9" w:rsidRDefault="00F05055" w:rsidP="00F05055">
            <w:pPr>
              <w:adjustRightInd w:val="0"/>
              <w:snapToGrid w:val="0"/>
              <w:spacing w:line="240" w:lineRule="auto"/>
              <w:jc w:val="center"/>
              <w:rPr>
                <w:rFonts w:eastAsia="宋体" w:cs="Times New Roman"/>
                <w:sz w:val="21"/>
                <w:szCs w:val="21"/>
              </w:rPr>
            </w:pPr>
            <w:r w:rsidRPr="003F02A9">
              <w:rPr>
                <w:rFonts w:eastAsia="宋体" w:cs="Times New Roman"/>
                <w:sz w:val="21"/>
                <w:szCs w:val="21"/>
              </w:rPr>
              <w:t>汪　晖</w:t>
            </w:r>
          </w:p>
          <w:p w14:paraId="49379602" w14:textId="67661394" w:rsidR="00F05055" w:rsidRPr="003F02A9" w:rsidRDefault="00F05055" w:rsidP="00F05055">
            <w:pPr>
              <w:adjustRightInd w:val="0"/>
              <w:snapToGrid w:val="0"/>
              <w:spacing w:line="240" w:lineRule="auto"/>
              <w:jc w:val="center"/>
              <w:rPr>
                <w:rFonts w:eastAsia="宋体" w:cs="Times New Roman"/>
                <w:sz w:val="21"/>
                <w:szCs w:val="21"/>
              </w:rPr>
            </w:pPr>
            <w:r w:rsidRPr="003F02A9">
              <w:rPr>
                <w:rFonts w:eastAsia="宋体" w:cs="Times New Roman"/>
                <w:sz w:val="21"/>
                <w:szCs w:val="21"/>
              </w:rPr>
              <w:t>徐　丹</w:t>
            </w:r>
          </w:p>
        </w:tc>
        <w:tc>
          <w:tcPr>
            <w:tcW w:w="1095" w:type="dxa"/>
            <w:tcBorders>
              <w:top w:val="single" w:sz="4" w:space="0" w:color="auto"/>
              <w:left w:val="single" w:sz="4" w:space="0" w:color="auto"/>
              <w:bottom w:val="single" w:sz="4" w:space="0" w:color="auto"/>
              <w:right w:val="single" w:sz="4" w:space="0" w:color="auto"/>
            </w:tcBorders>
            <w:vAlign w:val="center"/>
          </w:tcPr>
          <w:p w14:paraId="520A0CE0" w14:textId="77777777" w:rsidR="00F05055" w:rsidRPr="003F02A9" w:rsidRDefault="00F05055" w:rsidP="00F05055">
            <w:pPr>
              <w:adjustRightInd w:val="0"/>
              <w:snapToGrid w:val="0"/>
              <w:spacing w:line="240" w:lineRule="auto"/>
              <w:jc w:val="center"/>
              <w:rPr>
                <w:rFonts w:eastAsia="宋体" w:cs="Times New Roman"/>
                <w:sz w:val="21"/>
                <w:szCs w:val="21"/>
              </w:rPr>
            </w:pPr>
            <w:r w:rsidRPr="003F02A9">
              <w:rPr>
                <w:rFonts w:eastAsia="宋体" w:cs="Times New Roman"/>
                <w:sz w:val="21"/>
                <w:szCs w:val="21"/>
              </w:rPr>
              <w:lastRenderedPageBreak/>
              <w:t>3</w:t>
            </w:r>
          </w:p>
          <w:p w14:paraId="7482A011" w14:textId="77777777" w:rsidR="00F05055" w:rsidRPr="003F02A9" w:rsidRDefault="00F05055" w:rsidP="00F05055">
            <w:pPr>
              <w:pStyle w:val="a9"/>
              <w:widowControl w:val="0"/>
              <w:adjustRightInd w:val="0"/>
              <w:snapToGrid w:val="0"/>
              <w:spacing w:line="240" w:lineRule="auto"/>
              <w:jc w:val="center"/>
              <w:outlineLvl w:val="1"/>
              <w:rPr>
                <w:rFonts w:eastAsia="宋体" w:cs="Times New Roman"/>
                <w:sz w:val="21"/>
                <w:szCs w:val="21"/>
              </w:rPr>
            </w:pPr>
          </w:p>
        </w:tc>
        <w:tc>
          <w:tcPr>
            <w:tcW w:w="1245" w:type="dxa"/>
            <w:tcBorders>
              <w:top w:val="single" w:sz="4" w:space="0" w:color="auto"/>
              <w:left w:val="single" w:sz="4" w:space="0" w:color="auto"/>
              <w:bottom w:val="single" w:sz="4" w:space="0" w:color="auto"/>
              <w:right w:val="single" w:sz="4" w:space="0" w:color="auto"/>
            </w:tcBorders>
            <w:vAlign w:val="center"/>
          </w:tcPr>
          <w:p w14:paraId="669CCDBB" w14:textId="77777777" w:rsidR="00F05055" w:rsidRPr="003F02A9" w:rsidRDefault="00F05055" w:rsidP="00F05055">
            <w:pPr>
              <w:adjustRightInd w:val="0"/>
              <w:snapToGrid w:val="0"/>
              <w:spacing w:line="240" w:lineRule="auto"/>
              <w:jc w:val="center"/>
              <w:rPr>
                <w:rFonts w:eastAsia="宋体" w:cs="Times New Roman"/>
                <w:sz w:val="21"/>
                <w:szCs w:val="21"/>
              </w:rPr>
            </w:pPr>
            <w:r w:rsidRPr="003F02A9">
              <w:rPr>
                <w:rFonts w:eastAsia="宋体" w:cs="Times New Roman"/>
                <w:sz w:val="21"/>
                <w:szCs w:val="21"/>
              </w:rPr>
              <w:t>Web of</w:t>
            </w:r>
          </w:p>
          <w:p w14:paraId="5243A81B" w14:textId="288D6F67" w:rsidR="00F05055" w:rsidRPr="003F02A9" w:rsidRDefault="00F05055" w:rsidP="00F05055">
            <w:pPr>
              <w:adjustRightInd w:val="0"/>
              <w:snapToGrid w:val="0"/>
              <w:spacing w:line="240" w:lineRule="auto"/>
              <w:jc w:val="center"/>
              <w:rPr>
                <w:rFonts w:eastAsia="宋体" w:cs="Times New Roman"/>
                <w:sz w:val="21"/>
                <w:szCs w:val="21"/>
              </w:rPr>
            </w:pPr>
            <w:r w:rsidRPr="003F02A9">
              <w:rPr>
                <w:rFonts w:eastAsia="宋体" w:cs="Times New Roman"/>
                <w:sz w:val="21"/>
                <w:szCs w:val="21"/>
              </w:rPr>
              <w:t>Science</w:t>
            </w:r>
          </w:p>
        </w:tc>
        <w:tc>
          <w:tcPr>
            <w:tcW w:w="960" w:type="dxa"/>
            <w:tcBorders>
              <w:top w:val="single" w:sz="4" w:space="0" w:color="auto"/>
              <w:left w:val="single" w:sz="4" w:space="0" w:color="auto"/>
              <w:bottom w:val="single" w:sz="4" w:space="0" w:color="auto"/>
            </w:tcBorders>
            <w:vAlign w:val="center"/>
          </w:tcPr>
          <w:p w14:paraId="0894FE6F" w14:textId="54F78E8B" w:rsidR="00F05055" w:rsidRPr="003F02A9" w:rsidRDefault="00F05055" w:rsidP="00F05055">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否</w:t>
            </w:r>
          </w:p>
        </w:tc>
        <w:tc>
          <w:tcPr>
            <w:tcW w:w="1215" w:type="dxa"/>
            <w:tcBorders>
              <w:top w:val="single" w:sz="4" w:space="0" w:color="auto"/>
              <w:left w:val="single" w:sz="4" w:space="0" w:color="auto"/>
              <w:bottom w:val="single" w:sz="4" w:space="0" w:color="auto"/>
            </w:tcBorders>
            <w:vAlign w:val="center"/>
          </w:tcPr>
          <w:p w14:paraId="38245951" w14:textId="77777777" w:rsidR="00F05055" w:rsidRPr="003F02A9" w:rsidRDefault="00F05055" w:rsidP="00F05055">
            <w:pPr>
              <w:adjustRightInd w:val="0"/>
              <w:snapToGrid w:val="0"/>
              <w:spacing w:line="240" w:lineRule="auto"/>
              <w:jc w:val="center"/>
              <w:rPr>
                <w:rFonts w:eastAsia="宋体" w:cs="Times New Roman"/>
                <w:sz w:val="21"/>
                <w:szCs w:val="21"/>
              </w:rPr>
            </w:pPr>
            <w:r w:rsidRPr="003F02A9">
              <w:rPr>
                <w:rFonts w:eastAsia="宋体" w:cs="Times New Roman"/>
                <w:sz w:val="21"/>
                <w:szCs w:val="21"/>
              </w:rPr>
              <w:t>是</w:t>
            </w:r>
          </w:p>
          <w:p w14:paraId="56F1AE02" w14:textId="658344B3" w:rsidR="00F05055" w:rsidRPr="003F02A9" w:rsidRDefault="00F05055" w:rsidP="00F05055">
            <w:pPr>
              <w:pStyle w:val="a9"/>
              <w:widowControl w:val="0"/>
              <w:adjustRightInd w:val="0"/>
              <w:snapToGrid w:val="0"/>
              <w:spacing w:line="240" w:lineRule="auto"/>
              <w:jc w:val="center"/>
              <w:outlineLvl w:val="1"/>
              <w:rPr>
                <w:rFonts w:eastAsia="宋体" w:cs="Times New Roman"/>
                <w:sz w:val="21"/>
                <w:szCs w:val="21"/>
              </w:rPr>
            </w:pPr>
            <w:r w:rsidRPr="003F02A9">
              <w:rPr>
                <w:rFonts w:eastAsia="宋体" w:cs="Times New Roman"/>
                <w:sz w:val="21"/>
                <w:szCs w:val="21"/>
              </w:rPr>
              <w:t>61-1484/R</w:t>
            </w:r>
          </w:p>
        </w:tc>
      </w:tr>
    </w:tbl>
    <w:p w14:paraId="07C3EEEC" w14:textId="1770CCA5" w:rsidR="00B96A9E" w:rsidRPr="003F02A9" w:rsidRDefault="00B96A9E" w:rsidP="002C4458">
      <w:pPr>
        <w:adjustRightInd w:val="0"/>
        <w:snapToGrid w:val="0"/>
        <w:spacing w:line="240" w:lineRule="auto"/>
        <w:rPr>
          <w:rFonts w:eastAsia="宋体" w:cs="Times New Roman"/>
          <w:sz w:val="21"/>
          <w:szCs w:val="21"/>
        </w:rPr>
      </w:pPr>
    </w:p>
    <w:sectPr w:rsidR="00B96A9E" w:rsidRPr="003F02A9">
      <w:headerReference w:type="even" r:id="rId6"/>
      <w:headerReference w:type="default" r:id="rId7"/>
      <w:footerReference w:type="even" r:id="rId8"/>
      <w:footerReference w:type="default" r:id="rId9"/>
      <w:headerReference w:type="first" r:id="rId10"/>
      <w:footerReference w:type="first" r:id="rId11"/>
      <w:pgSz w:w="16838" w:h="11906" w:orient="landscape"/>
      <w:pgMar w:top="1134" w:right="1134" w:bottom="1134" w:left="1134" w:header="57" w:footer="57"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3B2D2" w14:textId="77777777" w:rsidR="00883A57" w:rsidRDefault="00883A57">
      <w:pPr>
        <w:spacing w:line="240" w:lineRule="auto"/>
      </w:pPr>
      <w:r>
        <w:separator/>
      </w:r>
    </w:p>
  </w:endnote>
  <w:endnote w:type="continuationSeparator" w:id="0">
    <w:p w14:paraId="11A50444" w14:textId="77777777" w:rsidR="00883A57" w:rsidRDefault="00883A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C0F9D73-8A22-7D44-9F37-9C2C29BAB470}"/>
    <w:embedBold r:id="rId2" w:fontKey="{9102CF17-BF05-D345-A27C-831A8248F5AD}"/>
  </w:font>
  <w:font w:name="宋体">
    <w:altName w:val="SimSun"/>
    <w:panose1 w:val="02010600030101010101"/>
    <w:charset w:val="86"/>
    <w:family w:val="auto"/>
    <w:pitch w:val="variable"/>
    <w:sig w:usb0="00000203" w:usb1="288F0000" w:usb2="00000016" w:usb3="00000000" w:csb0="00040001" w:csb1="00000000"/>
    <w:embedRegular r:id="rId3" w:subsetted="1" w:fontKey="{D21E2911-A8AF-EA43-94D3-0C35FC71A9BE}"/>
  </w:font>
  <w:font w:name="仿宋_GB2312">
    <w:altName w:val="FangSong_GB2312"/>
    <w:panose1 w:val="020B0604020202020204"/>
    <w:charset w:val="86"/>
    <w:family w:val="modern"/>
    <w:pitch w:val="fixed"/>
    <w:sig w:usb0="00000001" w:usb1="080E0000" w:usb2="00000010" w:usb3="00000000" w:csb0="00040001" w:csb1="00000000"/>
  </w:font>
  <w:font w:name="方正小标宋简体">
    <w:altName w:val="微软雅黑"/>
    <w:panose1 w:val="020B0604020202020204"/>
    <w:charset w:val="86"/>
    <w:family w:val="auto"/>
    <w:pitch w:val="variable"/>
    <w:sig w:usb0="00000001"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4" w:subsetted="1" w:fontKey="{D394C83C-5A39-9145-8AD0-BEC2B026B561}"/>
  </w:font>
  <w:font w:name="华文中宋">
    <w:altName w:val="STZhongsong"/>
    <w:panose1 w:val="02010600040101010101"/>
    <w:charset w:val="86"/>
    <w:family w:val="auto"/>
    <w:pitch w:val="variable"/>
    <w:sig w:usb0="00000287" w:usb1="080F0000" w:usb2="00000010" w:usb3="00000000" w:csb0="0004009F" w:csb1="00000000"/>
    <w:embedBold r:id="rId5" w:subsetted="1" w:fontKey="{DFFD68E9-0DC1-DB49-84E6-9CB9E69F728F}"/>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469E7" w14:textId="77777777" w:rsidR="00B96A9E" w:rsidRDefault="00B96A9E">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2C308" w14:textId="77777777" w:rsidR="00B96A9E" w:rsidRDefault="00B96A9E">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CEC4E" w14:textId="77777777" w:rsidR="00B96A9E" w:rsidRDefault="00B96A9E">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DD77D" w14:textId="77777777" w:rsidR="00883A57" w:rsidRDefault="00883A57">
      <w:pPr>
        <w:spacing w:line="240" w:lineRule="auto"/>
      </w:pPr>
      <w:r>
        <w:separator/>
      </w:r>
    </w:p>
  </w:footnote>
  <w:footnote w:type="continuationSeparator" w:id="0">
    <w:p w14:paraId="608FAAD3" w14:textId="77777777" w:rsidR="00883A57" w:rsidRDefault="00883A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D834F" w14:textId="77777777" w:rsidR="00B96A9E" w:rsidRDefault="00B96A9E">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5628B" w14:textId="77777777" w:rsidR="00B96A9E" w:rsidRDefault="00B96A9E">
    <w:pPr>
      <w:pStyle w:val="a7"/>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739F6" w14:textId="77777777" w:rsidR="00B96A9E" w:rsidRDefault="00B96A9E">
    <w:pPr>
      <w:pStyle w:val="a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saveSubsetFonts/>
  <w:bordersDoNotSurroundHeader/>
  <w:bordersDoNotSurroundFooter/>
  <w:proofState w:spelling="clean" w:grammar="clean"/>
  <w:defaultTabStop w:val="420"/>
  <w:drawingGridHorizontalSpacing w:val="160"/>
  <w:drawingGridVerticalSpacing w:val="435"/>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FjMTU4ZTNiZDhlYWQwMDJjMmU3YzIyN2I5MDdiY2MifQ=="/>
  </w:docVars>
  <w:rsids>
    <w:rsidRoot w:val="00CC1191"/>
    <w:rsid w:val="00061D46"/>
    <w:rsid w:val="000A6FF9"/>
    <w:rsid w:val="000C7F6B"/>
    <w:rsid w:val="00110654"/>
    <w:rsid w:val="001140EF"/>
    <w:rsid w:val="00124973"/>
    <w:rsid w:val="0017059E"/>
    <w:rsid w:val="001B472D"/>
    <w:rsid w:val="001C156A"/>
    <w:rsid w:val="0027745E"/>
    <w:rsid w:val="002867F9"/>
    <w:rsid w:val="00287332"/>
    <w:rsid w:val="002C4458"/>
    <w:rsid w:val="002C462F"/>
    <w:rsid w:val="003B6016"/>
    <w:rsid w:val="003F02A9"/>
    <w:rsid w:val="00421DF8"/>
    <w:rsid w:val="00476EF0"/>
    <w:rsid w:val="004A4E6A"/>
    <w:rsid w:val="004D1208"/>
    <w:rsid w:val="00537BE5"/>
    <w:rsid w:val="00587D24"/>
    <w:rsid w:val="005C41A4"/>
    <w:rsid w:val="005D0A35"/>
    <w:rsid w:val="00646ECD"/>
    <w:rsid w:val="007321E7"/>
    <w:rsid w:val="007462CD"/>
    <w:rsid w:val="00883A57"/>
    <w:rsid w:val="00953187"/>
    <w:rsid w:val="0096259A"/>
    <w:rsid w:val="009D3FAC"/>
    <w:rsid w:val="009F08CF"/>
    <w:rsid w:val="00A64BC1"/>
    <w:rsid w:val="00A721D4"/>
    <w:rsid w:val="00AB0DA4"/>
    <w:rsid w:val="00B84FA2"/>
    <w:rsid w:val="00B96A9E"/>
    <w:rsid w:val="00BD6FAE"/>
    <w:rsid w:val="00BF39D0"/>
    <w:rsid w:val="00C04F70"/>
    <w:rsid w:val="00C73532"/>
    <w:rsid w:val="00CA661D"/>
    <w:rsid w:val="00CC1191"/>
    <w:rsid w:val="00CF02EF"/>
    <w:rsid w:val="00D1337D"/>
    <w:rsid w:val="00E0158F"/>
    <w:rsid w:val="00E02738"/>
    <w:rsid w:val="00E939F0"/>
    <w:rsid w:val="00F05055"/>
    <w:rsid w:val="06E14E4D"/>
    <w:rsid w:val="101E5B5C"/>
    <w:rsid w:val="10F92125"/>
    <w:rsid w:val="11717F0E"/>
    <w:rsid w:val="15051099"/>
    <w:rsid w:val="16C9354B"/>
    <w:rsid w:val="16E82A20"/>
    <w:rsid w:val="19114F77"/>
    <w:rsid w:val="1D536E88"/>
    <w:rsid w:val="1E0D5CDA"/>
    <w:rsid w:val="1E94104E"/>
    <w:rsid w:val="1F903A0F"/>
    <w:rsid w:val="227E6E5B"/>
    <w:rsid w:val="283748D1"/>
    <w:rsid w:val="2B992461"/>
    <w:rsid w:val="2D3319B5"/>
    <w:rsid w:val="2F9257C7"/>
    <w:rsid w:val="33DA14EB"/>
    <w:rsid w:val="39B135B1"/>
    <w:rsid w:val="3C1655D8"/>
    <w:rsid w:val="3CAF5C0A"/>
    <w:rsid w:val="3DDD580C"/>
    <w:rsid w:val="3E6447D3"/>
    <w:rsid w:val="3F6C1B91"/>
    <w:rsid w:val="3FE47979"/>
    <w:rsid w:val="41A1768C"/>
    <w:rsid w:val="420B32C6"/>
    <w:rsid w:val="42582E81"/>
    <w:rsid w:val="425D3A13"/>
    <w:rsid w:val="44476FEC"/>
    <w:rsid w:val="467C00D5"/>
    <w:rsid w:val="467D7A4E"/>
    <w:rsid w:val="494644B1"/>
    <w:rsid w:val="4AEF0886"/>
    <w:rsid w:val="4C5D25D8"/>
    <w:rsid w:val="55CD3065"/>
    <w:rsid w:val="570A5B66"/>
    <w:rsid w:val="591C7D2C"/>
    <w:rsid w:val="5CA02A22"/>
    <w:rsid w:val="5F7928C3"/>
    <w:rsid w:val="603B57FF"/>
    <w:rsid w:val="607C7302"/>
    <w:rsid w:val="63B8633D"/>
    <w:rsid w:val="67271682"/>
    <w:rsid w:val="6AE04094"/>
    <w:rsid w:val="6D921628"/>
    <w:rsid w:val="712E50BB"/>
    <w:rsid w:val="73822F68"/>
    <w:rsid w:val="74576528"/>
    <w:rsid w:val="77B329AB"/>
    <w:rsid w:val="790849A2"/>
    <w:rsid w:val="7F215A31"/>
    <w:rsid w:val="7F4843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01ADAE"/>
  <w15:docId w15:val="{CE32A110-730E-40E1-8640-EB2060275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spacing w:line="560" w:lineRule="exact"/>
    </w:pPr>
    <w:rPr>
      <w:rFonts w:eastAsia="仿宋_GB2312" w:cstheme="minorBidi"/>
      <w:kern w:val="2"/>
      <w:sz w:val="32"/>
      <w:szCs w:val="22"/>
    </w:rPr>
  </w:style>
  <w:style w:type="paragraph" w:styleId="1">
    <w:name w:val="heading 1"/>
    <w:basedOn w:val="a"/>
    <w:next w:val="a"/>
    <w:link w:val="10"/>
    <w:autoRedefine/>
    <w:uiPriority w:val="9"/>
    <w:qFormat/>
    <w:pPr>
      <w:keepNext/>
      <w:keepLines/>
      <w:jc w:val="center"/>
      <w:outlineLvl w:val="0"/>
    </w:pPr>
    <w:rPr>
      <w:rFonts w:eastAsia="方正小标宋简体"/>
      <w:bCs/>
      <w:kern w:val="44"/>
      <w:sz w:val="44"/>
      <w:szCs w:val="44"/>
    </w:rPr>
  </w:style>
  <w:style w:type="paragraph" w:styleId="2">
    <w:name w:val="heading 2"/>
    <w:basedOn w:val="a"/>
    <w:next w:val="a"/>
    <w:link w:val="20"/>
    <w:autoRedefine/>
    <w:uiPriority w:val="9"/>
    <w:unhideWhenUsed/>
    <w:qFormat/>
    <w:pPr>
      <w:keepNext/>
      <w:keepLines/>
      <w:ind w:firstLine="641"/>
      <w:outlineLvl w:val="1"/>
    </w:pPr>
    <w:rPr>
      <w:rFonts w:asciiTheme="majorHAnsi" w:eastAsia="黑体" w:hAnsiTheme="majorHAnsi" w:cstheme="majorBidi"/>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autoRedefine/>
    <w:unhideWhenUsed/>
    <w:qFormat/>
    <w:pPr>
      <w:widowControl w:val="0"/>
      <w:spacing w:line="360" w:lineRule="auto"/>
      <w:ind w:firstLineChars="200" w:firstLine="480"/>
      <w:jc w:val="both"/>
    </w:pPr>
    <w:rPr>
      <w:rFonts w:ascii="仿宋_GB2312" w:eastAsia="宋体" w:cs="Times New Roman" w:hint="eastAsia"/>
      <w:sz w:val="24"/>
      <w:szCs w:val="20"/>
    </w:rPr>
  </w:style>
  <w:style w:type="paragraph" w:styleId="a5">
    <w:name w:val="footer"/>
    <w:basedOn w:val="a"/>
    <w:link w:val="a6"/>
    <w:autoRedefine/>
    <w:uiPriority w:val="99"/>
    <w:unhideWhenUsed/>
    <w:qFormat/>
    <w:pPr>
      <w:tabs>
        <w:tab w:val="center" w:pos="4153"/>
        <w:tab w:val="right" w:pos="8306"/>
      </w:tabs>
      <w:snapToGrid w:val="0"/>
    </w:pPr>
    <w:rPr>
      <w:sz w:val="18"/>
      <w:szCs w:val="18"/>
    </w:rPr>
  </w:style>
  <w:style w:type="paragraph" w:styleId="a7">
    <w:name w:val="header"/>
    <w:basedOn w:val="a"/>
    <w:link w:val="a8"/>
    <w:autoRedefine/>
    <w:unhideWhenUsed/>
    <w:qFormat/>
    <w:pPr>
      <w:pBdr>
        <w:bottom w:val="single" w:sz="6" w:space="1" w:color="auto"/>
      </w:pBdr>
      <w:tabs>
        <w:tab w:val="center" w:pos="4153"/>
        <w:tab w:val="right" w:pos="8306"/>
      </w:tabs>
      <w:snapToGrid w:val="0"/>
    </w:pPr>
    <w:rPr>
      <w:sz w:val="18"/>
      <w:szCs w:val="18"/>
    </w:rPr>
  </w:style>
  <w:style w:type="paragraph" w:styleId="a9">
    <w:name w:val="Normal (Web)"/>
    <w:basedOn w:val="a"/>
    <w:autoRedefine/>
    <w:uiPriority w:val="99"/>
    <w:unhideWhenUsed/>
    <w:qFormat/>
    <w:rPr>
      <w:sz w:val="24"/>
    </w:rPr>
  </w:style>
  <w:style w:type="table" w:styleId="aa">
    <w:name w:val="Table Grid"/>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autoRedefine/>
    <w:uiPriority w:val="99"/>
    <w:qFormat/>
    <w:rPr>
      <w:sz w:val="18"/>
      <w:szCs w:val="18"/>
    </w:rPr>
  </w:style>
  <w:style w:type="character" w:customStyle="1" w:styleId="a6">
    <w:name w:val="页脚 字符"/>
    <w:basedOn w:val="a0"/>
    <w:link w:val="a5"/>
    <w:autoRedefine/>
    <w:uiPriority w:val="99"/>
    <w:qFormat/>
    <w:rPr>
      <w:sz w:val="18"/>
      <w:szCs w:val="18"/>
    </w:rPr>
  </w:style>
  <w:style w:type="character" w:customStyle="1" w:styleId="10">
    <w:name w:val="标题 1 字符"/>
    <w:basedOn w:val="a0"/>
    <w:link w:val="1"/>
    <w:autoRedefine/>
    <w:uiPriority w:val="9"/>
    <w:qFormat/>
    <w:rPr>
      <w:rFonts w:eastAsia="方正小标宋简体"/>
      <w:bCs/>
      <w:kern w:val="44"/>
      <w:sz w:val="44"/>
      <w:szCs w:val="44"/>
    </w:rPr>
  </w:style>
  <w:style w:type="character" w:customStyle="1" w:styleId="20">
    <w:name w:val="标题 2 字符"/>
    <w:basedOn w:val="a0"/>
    <w:link w:val="2"/>
    <w:autoRedefine/>
    <w:uiPriority w:val="9"/>
    <w:qFormat/>
    <w:rPr>
      <w:rFonts w:asciiTheme="majorHAnsi" w:eastAsia="黑体" w:hAnsiTheme="majorHAnsi" w:cstheme="majorBidi"/>
      <w:bCs/>
      <w:szCs w:val="32"/>
    </w:rPr>
  </w:style>
  <w:style w:type="character" w:customStyle="1" w:styleId="a4">
    <w:name w:val="纯文本 字符"/>
    <w:basedOn w:val="a0"/>
    <w:link w:val="a3"/>
    <w:autoRedefine/>
    <w:qFormat/>
    <w:rPr>
      <w:rFonts w:ascii="仿宋_GB2312" w:eastAsia="仿宋_GB2312" w:cs="仿宋_GB2312" w:hint="eastAsia"/>
      <w:kern w:val="2"/>
      <w:sz w:val="24"/>
    </w:rPr>
  </w:style>
  <w:style w:type="paragraph" w:customStyle="1" w:styleId="Style8">
    <w:name w:val="_Style 8"/>
    <w:basedOn w:val="a"/>
    <w:next w:val="a"/>
    <w:qFormat/>
    <w:pPr>
      <w:spacing w:line="360" w:lineRule="auto"/>
      <w:ind w:firstLineChars="200" w:firstLine="480"/>
    </w:pPr>
    <w:rPr>
      <w:rFonts w:ascii="仿宋_GB2312"/>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603</Words>
  <Characters>3438</Characters>
  <Application>Microsoft Office Word</Application>
  <DocSecurity>0</DocSecurity>
  <Lines>28</Lines>
  <Paragraphs>8</Paragraphs>
  <ScaleCrop>false</ScaleCrop>
  <Company>Microsoft</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李昕然</dc:creator>
  <cp:lastModifiedBy>ww h</cp:lastModifiedBy>
  <cp:revision>8</cp:revision>
  <cp:lastPrinted>2019-12-03T02:10:00Z</cp:lastPrinted>
  <dcterms:created xsi:type="dcterms:W3CDTF">2022-08-26T01:20:00Z</dcterms:created>
  <dcterms:modified xsi:type="dcterms:W3CDTF">2026-03-24T01:31:00Z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8A18C7C3F5674D51853962E1526A0B1D_13</vt:lpwstr>
  </property>
  <property fmtid="{D5CDD505-2E9C-101B-9397-08002B2CF9AE}" pid="4" name="KSOTemplateDocerSaveRecord">
    <vt:lpwstr>eyJoZGlkIjoiMTFjMTU4ZTNiZDhlYWQwMDJjMmU3YzIyN2I5MDdiY2MiLCJ1c2VySWQiOiI1MzM4ODAzNTMifQ==</vt:lpwstr>
  </property>
</Properties>
</file>