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371B" w14:textId="77777777" w:rsidR="00D73258" w:rsidRPr="00A5305B" w:rsidRDefault="00000000">
      <w:pPr>
        <w:pStyle w:val="Heading1"/>
        <w:jc w:val="center"/>
        <w:rPr>
          <w:rFonts w:ascii="Times New Roman" w:hAnsi="Times New Roman"/>
          <w:b w:val="0"/>
          <w:kern w:val="0"/>
          <w:sz w:val="32"/>
          <w:szCs w:val="28"/>
        </w:rPr>
      </w:pPr>
      <w:r w:rsidRPr="00A5305B">
        <w:rPr>
          <w:rFonts w:ascii="Times New Roman" w:hAnsi="Times New Roman"/>
          <w:kern w:val="0"/>
          <w:sz w:val="32"/>
          <w:szCs w:val="28"/>
        </w:rPr>
        <w:t>科技进步奖公示</w:t>
      </w:r>
    </w:p>
    <w:p w14:paraId="002BD9AF" w14:textId="77777777" w:rsidR="00D73258" w:rsidRPr="00A5305B" w:rsidRDefault="00000000">
      <w:pPr>
        <w:spacing w:beforeLines="50" w:before="156" w:afterLines="50" w:after="156" w:line="440" w:lineRule="exact"/>
        <w:jc w:val="left"/>
        <w:rPr>
          <w:rFonts w:ascii="Times New Roman" w:hAnsi="Times New Roman"/>
          <w:kern w:val="0"/>
          <w:sz w:val="28"/>
          <w:szCs w:val="28"/>
        </w:rPr>
      </w:pPr>
      <w:r w:rsidRPr="00A5305B">
        <w:rPr>
          <w:rFonts w:ascii="Times New Roman" w:hAnsi="Times New Roman"/>
          <w:b/>
          <w:kern w:val="0"/>
          <w:sz w:val="28"/>
          <w:szCs w:val="28"/>
        </w:rPr>
        <w:t>一、项目名称</w:t>
      </w:r>
      <w:r w:rsidRPr="00A5305B">
        <w:rPr>
          <w:rFonts w:ascii="Times New Roman" w:hAnsi="Times New Roman"/>
          <w:kern w:val="0"/>
          <w:sz w:val="28"/>
          <w:szCs w:val="28"/>
        </w:rPr>
        <w:t>：</w:t>
      </w:r>
    </w:p>
    <w:p w14:paraId="13F02BAE" w14:textId="18275C7F" w:rsidR="000E794A" w:rsidRDefault="00CC2782" w:rsidP="00B609BE">
      <w:pPr>
        <w:pStyle w:val="PlainText"/>
        <w:rPr>
          <w:rFonts w:ascii="Times New Roman"/>
          <w:color w:val="000000"/>
          <w:szCs w:val="24"/>
        </w:rPr>
      </w:pPr>
      <w:r w:rsidRPr="00CC2782">
        <w:rPr>
          <w:rFonts w:ascii="Times New Roman" w:hint="eastAsia"/>
          <w:color w:val="000000"/>
          <w:szCs w:val="24"/>
        </w:rPr>
        <w:t>高性能薄壁组合结构关键技术创新及其电力工程应用</w:t>
      </w:r>
    </w:p>
    <w:p w14:paraId="27680562" w14:textId="17F45867" w:rsidR="00D73258" w:rsidRPr="00A5305B" w:rsidRDefault="00000000">
      <w:pPr>
        <w:autoSpaceDE w:val="0"/>
        <w:autoSpaceDN w:val="0"/>
        <w:adjustRightInd w:val="0"/>
        <w:spacing w:beforeLines="50" w:before="156" w:afterLines="50" w:after="156" w:line="440" w:lineRule="exact"/>
        <w:jc w:val="left"/>
        <w:rPr>
          <w:rFonts w:ascii="Times New Roman" w:hAnsi="Times New Roman"/>
          <w:b/>
          <w:kern w:val="0"/>
          <w:sz w:val="28"/>
          <w:szCs w:val="28"/>
        </w:rPr>
      </w:pPr>
      <w:r w:rsidRPr="00A5305B">
        <w:rPr>
          <w:rFonts w:ascii="Times New Roman" w:hAnsi="Times New Roman"/>
          <w:b/>
          <w:kern w:val="0"/>
          <w:sz w:val="28"/>
          <w:szCs w:val="28"/>
        </w:rPr>
        <w:t>二、提名者及提名等级：</w:t>
      </w:r>
    </w:p>
    <w:p w14:paraId="5CA33A5F" w14:textId="26988118" w:rsidR="00D73258" w:rsidRPr="00A5305B" w:rsidRDefault="00000000">
      <w:pPr>
        <w:pStyle w:val="PlainText"/>
        <w:rPr>
          <w:rFonts w:ascii="Times New Roman"/>
          <w:color w:val="000000"/>
          <w:szCs w:val="24"/>
        </w:rPr>
      </w:pPr>
      <w:r w:rsidRPr="00A5305B">
        <w:rPr>
          <w:rFonts w:ascii="Times New Roman"/>
          <w:color w:val="000000"/>
          <w:szCs w:val="24"/>
        </w:rPr>
        <w:t>提名专家：</w:t>
      </w:r>
      <w:r w:rsidR="00C368B0">
        <w:rPr>
          <w:rFonts w:ascii="Times New Roman" w:hint="eastAsia"/>
          <w:color w:val="000000"/>
          <w:szCs w:val="24"/>
        </w:rPr>
        <w:t>聂建国</w:t>
      </w:r>
      <w:r w:rsidRPr="00A5305B">
        <w:rPr>
          <w:rFonts w:ascii="Times New Roman"/>
          <w:color w:val="000000"/>
          <w:szCs w:val="24"/>
        </w:rPr>
        <w:t>院士、</w:t>
      </w:r>
      <w:r w:rsidR="00C368B0">
        <w:rPr>
          <w:rFonts w:ascii="Times New Roman" w:hint="eastAsia"/>
          <w:color w:val="000000"/>
          <w:szCs w:val="24"/>
        </w:rPr>
        <w:t>清华</w:t>
      </w:r>
      <w:r w:rsidRPr="00A5305B">
        <w:rPr>
          <w:rFonts w:ascii="Times New Roman"/>
          <w:color w:val="000000"/>
          <w:szCs w:val="24"/>
        </w:rPr>
        <w:t>大学、教授、</w:t>
      </w:r>
      <w:r w:rsidR="00CC2782">
        <w:rPr>
          <w:rFonts w:ascii="Times New Roman" w:hint="eastAsia"/>
          <w:color w:val="000000"/>
          <w:szCs w:val="24"/>
        </w:rPr>
        <w:t>土木</w:t>
      </w:r>
      <w:r w:rsidRPr="00A5305B">
        <w:rPr>
          <w:rFonts w:ascii="Times New Roman"/>
          <w:color w:val="000000"/>
          <w:szCs w:val="24"/>
        </w:rPr>
        <w:t>工程</w:t>
      </w:r>
    </w:p>
    <w:p w14:paraId="7D032A12" w14:textId="77777777" w:rsidR="00D73258" w:rsidRPr="00A5305B" w:rsidRDefault="00000000">
      <w:pPr>
        <w:pStyle w:val="PlainText"/>
        <w:rPr>
          <w:rFonts w:ascii="Times New Roman"/>
          <w:color w:val="000000"/>
          <w:szCs w:val="24"/>
        </w:rPr>
      </w:pPr>
      <w:r w:rsidRPr="00A5305B">
        <w:rPr>
          <w:rFonts w:ascii="Times New Roman"/>
          <w:color w:val="000000"/>
          <w:szCs w:val="24"/>
        </w:rPr>
        <w:t>提名等级：科技进步一等奖</w:t>
      </w:r>
    </w:p>
    <w:p w14:paraId="7D71F364" w14:textId="77777777" w:rsidR="00D73258" w:rsidRPr="00A5305B" w:rsidRDefault="00000000">
      <w:pPr>
        <w:widowControl/>
        <w:spacing w:beforeLines="50" w:before="156" w:afterLines="50" w:after="156" w:line="440" w:lineRule="exact"/>
        <w:jc w:val="left"/>
        <w:rPr>
          <w:rFonts w:ascii="Times New Roman" w:hAnsi="Times New Roman"/>
          <w:kern w:val="0"/>
          <w:sz w:val="28"/>
          <w:szCs w:val="28"/>
        </w:rPr>
      </w:pPr>
      <w:r w:rsidRPr="00A5305B">
        <w:rPr>
          <w:rFonts w:ascii="Times New Roman" w:hAnsi="Times New Roman"/>
          <w:b/>
          <w:kern w:val="0"/>
          <w:sz w:val="28"/>
          <w:szCs w:val="28"/>
        </w:rPr>
        <w:t>三、项目简介</w:t>
      </w:r>
      <w:r w:rsidRPr="00A5305B">
        <w:rPr>
          <w:rFonts w:ascii="Times New Roman" w:hAnsi="Times New Roman"/>
          <w:kern w:val="0"/>
          <w:sz w:val="28"/>
          <w:szCs w:val="28"/>
        </w:rPr>
        <w:t>：</w:t>
      </w:r>
    </w:p>
    <w:p w14:paraId="5B64AD62" w14:textId="077E57DE" w:rsidR="00C368B0" w:rsidRDefault="00C368B0" w:rsidP="00C368B0">
      <w:pPr>
        <w:pStyle w:val="PlainText"/>
        <w:rPr>
          <w:rFonts w:ascii="Times New Roman"/>
          <w:color w:val="000000"/>
          <w:szCs w:val="24"/>
        </w:rPr>
      </w:pPr>
      <w:r w:rsidRPr="00C368B0">
        <w:rPr>
          <w:rFonts w:ascii="Times New Roman" w:hint="eastAsia"/>
          <w:color w:val="000000"/>
          <w:szCs w:val="24"/>
        </w:rPr>
        <w:t>随着我国经济水平的快速发展，工业及民用用电需求与日俱增，电力基础设施建设的需求增长显著。近年来，电力工程发展迅速，其结构形式也逐步向更高、更大、更轻发展，以应对长距离输送电、城市韧性、应急响应防灾和“走出去”的全球化建设发展需求。高性能薄壁组合结构经过几十年的研究与工程实践，不断应用于电力工程以满足上述工程结构性能需求。近</w:t>
      </w:r>
      <w:r w:rsidRPr="00C368B0">
        <w:rPr>
          <w:rFonts w:ascii="Times New Roman" w:hint="eastAsia"/>
          <w:color w:val="000000"/>
          <w:szCs w:val="24"/>
        </w:rPr>
        <w:t>15</w:t>
      </w:r>
      <w:r w:rsidRPr="00C368B0">
        <w:rPr>
          <w:rFonts w:ascii="Times New Roman" w:hint="eastAsia"/>
          <w:color w:val="000000"/>
          <w:szCs w:val="24"/>
        </w:rPr>
        <w:t>年，我国输电线路结构事故频发，</w:t>
      </w:r>
      <w:r w:rsidR="00B609BE" w:rsidRPr="00B609BE">
        <w:rPr>
          <w:rFonts w:ascii="Times New Roman" w:hint="eastAsia"/>
          <w:color w:val="000000"/>
          <w:szCs w:val="24"/>
        </w:rPr>
        <w:t>造成社会经济财产总损失超过千亿元</w:t>
      </w:r>
      <w:r w:rsidRPr="00C368B0">
        <w:rPr>
          <w:rFonts w:ascii="Times New Roman" w:hint="eastAsia"/>
          <w:color w:val="000000"/>
          <w:szCs w:val="24"/>
        </w:rPr>
        <w:t>。针对上述关键科学技术问题，项目采用试验研究、理论推导、数值分析相结合的手段，取得了如下创新性成果：</w:t>
      </w:r>
    </w:p>
    <w:p w14:paraId="405C67FC" w14:textId="77777777" w:rsidR="00C368B0" w:rsidRPr="00C368B0" w:rsidRDefault="00C368B0" w:rsidP="00C368B0">
      <w:pPr>
        <w:pStyle w:val="PlainText"/>
        <w:rPr>
          <w:rFonts w:ascii="Times New Roman"/>
          <w:color w:val="000000"/>
          <w:szCs w:val="24"/>
        </w:rPr>
      </w:pPr>
      <w:r w:rsidRPr="00C368B0">
        <w:rPr>
          <w:rFonts w:ascii="Times New Roman" w:hint="eastAsia"/>
          <w:color w:val="000000"/>
          <w:szCs w:val="24"/>
        </w:rPr>
        <w:t xml:space="preserve">(1) </w:t>
      </w:r>
      <w:r w:rsidRPr="00C368B0">
        <w:rPr>
          <w:rFonts w:ascii="Times New Roman" w:hint="eastAsia"/>
          <w:color w:val="000000"/>
          <w:szCs w:val="24"/>
        </w:rPr>
        <w:t>建立了高性能薄壁构件性能分析理论与设计方法：提出了椭圆与多边形及其组合截面复杂屈曲分析理论与截面分类方法</w:t>
      </w:r>
      <w:r w:rsidRPr="00C368B0">
        <w:rPr>
          <w:rFonts w:ascii="Times New Roman" w:hint="eastAsia"/>
          <w:color w:val="000000"/>
          <w:szCs w:val="24"/>
        </w:rPr>
        <w:t xml:space="preserve">, </w:t>
      </w:r>
      <w:r w:rsidRPr="00C368B0">
        <w:rPr>
          <w:rFonts w:ascii="Times New Roman" w:hint="eastAsia"/>
          <w:color w:val="000000"/>
          <w:szCs w:val="24"/>
        </w:rPr>
        <w:t>建立了基于薄壳屈曲理论的椭圆与多边形及其组合构件、内置格构式钢骨薄壁圆钢管混凝土构件、薄壁离心</w:t>
      </w:r>
      <w:r w:rsidRPr="00C368B0">
        <w:rPr>
          <w:rFonts w:ascii="Times New Roman" w:hint="eastAsia"/>
          <w:color w:val="000000"/>
          <w:szCs w:val="24"/>
        </w:rPr>
        <w:t>GFRP</w:t>
      </w:r>
      <w:r w:rsidRPr="00C368B0">
        <w:rPr>
          <w:rFonts w:ascii="Times New Roman" w:hint="eastAsia"/>
          <w:color w:val="000000"/>
          <w:szCs w:val="24"/>
        </w:rPr>
        <w:t>管高性能混凝土构件分析理论与设计方法，实现了薄壁高耸电力结构的精准设计和结构安全。</w:t>
      </w:r>
    </w:p>
    <w:p w14:paraId="340E1127" w14:textId="77777777" w:rsidR="00C368B0" w:rsidRPr="00C368B0" w:rsidRDefault="00C368B0" w:rsidP="00C368B0">
      <w:pPr>
        <w:pStyle w:val="PlainText"/>
        <w:rPr>
          <w:rFonts w:ascii="Times New Roman"/>
          <w:color w:val="000000"/>
          <w:szCs w:val="24"/>
        </w:rPr>
      </w:pPr>
      <w:r w:rsidRPr="00C368B0">
        <w:rPr>
          <w:rFonts w:ascii="Times New Roman" w:hint="eastAsia"/>
          <w:color w:val="000000"/>
          <w:szCs w:val="24"/>
        </w:rPr>
        <w:t xml:space="preserve">(2) </w:t>
      </w:r>
      <w:r w:rsidRPr="00C368B0">
        <w:rPr>
          <w:rFonts w:ascii="Times New Roman" w:hint="eastAsia"/>
          <w:color w:val="000000"/>
          <w:szCs w:val="24"/>
        </w:rPr>
        <w:t>建立了薄壁圆钢管混凝土节点性能分析理论与设计方法：建立了薄壁圆钢管混凝节点区域荷载传递模型及设计方法、薄壁圆钢管混凝土节点延性断裂精细化模拟方法、基于冲剪断裂的薄壁圆钢管混凝土节点性能分析与设计方法，实现了大型输电塔结构的精细化高效设计。</w:t>
      </w:r>
    </w:p>
    <w:p w14:paraId="1AB4E082" w14:textId="77777777" w:rsidR="00C368B0" w:rsidRPr="00C368B0" w:rsidRDefault="00C368B0" w:rsidP="00C368B0">
      <w:pPr>
        <w:pStyle w:val="PlainText"/>
        <w:rPr>
          <w:rFonts w:ascii="Times New Roman"/>
          <w:color w:val="000000"/>
          <w:szCs w:val="24"/>
        </w:rPr>
      </w:pPr>
      <w:r w:rsidRPr="00C368B0">
        <w:rPr>
          <w:rFonts w:ascii="Times New Roman" w:hint="eastAsia"/>
          <w:color w:val="000000"/>
          <w:szCs w:val="24"/>
        </w:rPr>
        <w:t xml:space="preserve">(3) </w:t>
      </w:r>
      <w:r w:rsidRPr="00C368B0">
        <w:rPr>
          <w:rFonts w:ascii="Times New Roman" w:hint="eastAsia"/>
          <w:color w:val="000000"/>
          <w:szCs w:val="24"/>
        </w:rPr>
        <w:t>建立了基于薄壁耗能组件的电力钢结构抗震分析理论与设计方法：提出了考虑屈曲—断裂耦合的薄壁结构低周疲劳分析理论与设计方法</w:t>
      </w:r>
      <w:r w:rsidRPr="00C368B0">
        <w:rPr>
          <w:rFonts w:ascii="Times New Roman" w:hint="eastAsia"/>
          <w:color w:val="000000"/>
          <w:szCs w:val="24"/>
        </w:rPr>
        <w:t xml:space="preserve">, </w:t>
      </w:r>
      <w:r w:rsidRPr="00C368B0">
        <w:rPr>
          <w:rFonts w:ascii="Times New Roman" w:hint="eastAsia"/>
          <w:color w:val="000000"/>
          <w:szCs w:val="24"/>
        </w:rPr>
        <w:t>建立了大型薄壁钢组合约束屈曲耗能构件抗震性能分析理论及设计方法、基于高性能薄壁耗</w:t>
      </w:r>
      <w:r w:rsidRPr="00C368B0">
        <w:rPr>
          <w:rFonts w:ascii="Times New Roman" w:hint="eastAsia"/>
          <w:color w:val="000000"/>
          <w:szCs w:val="24"/>
        </w:rPr>
        <w:lastRenderedPageBreak/>
        <w:t>能组件的电力钢结构抗震分析理论与优化设计方法，提升了大型电力钢结构服役期的安全性和韧性。</w:t>
      </w:r>
    </w:p>
    <w:p w14:paraId="39778429" w14:textId="0EFCD2DC" w:rsidR="006E2EF7" w:rsidRDefault="00C368B0" w:rsidP="00C368B0">
      <w:pPr>
        <w:pStyle w:val="PlainText"/>
        <w:rPr>
          <w:rFonts w:ascii="Times New Roman"/>
          <w:color w:val="000000"/>
          <w:szCs w:val="24"/>
        </w:rPr>
      </w:pPr>
      <w:r w:rsidRPr="00C368B0">
        <w:rPr>
          <w:rFonts w:ascii="Times New Roman" w:hint="eastAsia"/>
          <w:color w:val="000000"/>
          <w:szCs w:val="24"/>
        </w:rPr>
        <w:t>项目成果应用于我国</w:t>
      </w:r>
      <w:r w:rsidRPr="00C368B0">
        <w:rPr>
          <w:rFonts w:ascii="Times New Roman" w:hint="eastAsia"/>
          <w:color w:val="000000"/>
          <w:szCs w:val="24"/>
        </w:rPr>
        <w:t>40</w:t>
      </w:r>
      <w:r w:rsidRPr="00C368B0">
        <w:rPr>
          <w:rFonts w:ascii="Times New Roman" w:hint="eastAsia"/>
          <w:color w:val="000000"/>
          <w:szCs w:val="24"/>
        </w:rPr>
        <w:t>余项电力基础设施结构中，节省钢材用量约</w:t>
      </w:r>
      <w:r w:rsidRPr="00C368B0">
        <w:rPr>
          <w:rFonts w:ascii="Times New Roman" w:hint="eastAsia"/>
          <w:color w:val="000000"/>
          <w:szCs w:val="24"/>
        </w:rPr>
        <w:t>8353</w:t>
      </w:r>
      <w:r w:rsidRPr="00C368B0">
        <w:rPr>
          <w:rFonts w:ascii="Times New Roman" w:hint="eastAsia"/>
          <w:color w:val="000000"/>
          <w:szCs w:val="24"/>
        </w:rPr>
        <w:t>吨，混凝土用量约</w:t>
      </w:r>
      <w:r w:rsidRPr="00C368B0">
        <w:rPr>
          <w:rFonts w:ascii="Times New Roman" w:hint="eastAsia"/>
          <w:color w:val="000000"/>
          <w:szCs w:val="24"/>
        </w:rPr>
        <w:t>600</w:t>
      </w:r>
      <w:r w:rsidRPr="00C368B0">
        <w:rPr>
          <w:rFonts w:ascii="Times New Roman" w:hint="eastAsia"/>
          <w:color w:val="000000"/>
          <w:szCs w:val="24"/>
        </w:rPr>
        <w:t>立方，节省用地约</w:t>
      </w:r>
      <w:r w:rsidRPr="00C368B0">
        <w:rPr>
          <w:rFonts w:ascii="Times New Roman" w:hint="eastAsia"/>
          <w:color w:val="000000"/>
          <w:szCs w:val="24"/>
        </w:rPr>
        <w:t>20.9</w:t>
      </w:r>
      <w:r w:rsidRPr="00C368B0">
        <w:rPr>
          <w:rFonts w:ascii="Times New Roman" w:hint="eastAsia"/>
          <w:color w:val="000000"/>
          <w:szCs w:val="24"/>
        </w:rPr>
        <w:t>万平方米，共节省基础设施建造费用约</w:t>
      </w:r>
      <w:r w:rsidRPr="00C368B0">
        <w:rPr>
          <w:rFonts w:ascii="Times New Roman" w:hint="eastAsia"/>
          <w:color w:val="000000"/>
          <w:szCs w:val="24"/>
        </w:rPr>
        <w:t>1.27</w:t>
      </w:r>
      <w:r w:rsidRPr="00C368B0">
        <w:rPr>
          <w:rFonts w:ascii="Times New Roman" w:hint="eastAsia"/>
          <w:color w:val="000000"/>
          <w:szCs w:val="24"/>
        </w:rPr>
        <w:t>亿元，提升了我国电力工程高性能薄壁组合结构的安全性和电力基础设施的稳定性，扩大了我国高性能薄壁组合结构研究领域的国际学术影响力，培养了国家人才计划青年项目基金获得者</w:t>
      </w:r>
      <w:r w:rsidRPr="00C368B0">
        <w:rPr>
          <w:rFonts w:ascii="Times New Roman" w:hint="eastAsia"/>
          <w:color w:val="000000"/>
          <w:szCs w:val="24"/>
        </w:rPr>
        <w:t>1</w:t>
      </w:r>
      <w:r w:rsidRPr="00C368B0">
        <w:rPr>
          <w:rFonts w:ascii="Times New Roman" w:hint="eastAsia"/>
          <w:color w:val="000000"/>
          <w:szCs w:val="24"/>
        </w:rPr>
        <w:t>名，支撑建设了</w:t>
      </w:r>
      <w:r w:rsidRPr="00C368B0">
        <w:rPr>
          <w:rFonts w:ascii="Times New Roman" w:hint="eastAsia"/>
          <w:color w:val="000000"/>
          <w:szCs w:val="24"/>
        </w:rPr>
        <w:t>3</w:t>
      </w:r>
      <w:r w:rsidRPr="00C368B0">
        <w:rPr>
          <w:rFonts w:ascii="Times New Roman" w:hint="eastAsia"/>
          <w:color w:val="000000"/>
          <w:szCs w:val="24"/>
        </w:rPr>
        <w:t>个国家及省部级科研平台，提升总发电量约</w:t>
      </w:r>
      <w:r w:rsidRPr="00C368B0">
        <w:rPr>
          <w:rFonts w:ascii="Times New Roman" w:hint="eastAsia"/>
          <w:color w:val="000000"/>
          <w:szCs w:val="24"/>
        </w:rPr>
        <w:t>3</w:t>
      </w:r>
      <w:r w:rsidRPr="00C368B0">
        <w:rPr>
          <w:rFonts w:ascii="Times New Roman" w:hint="eastAsia"/>
          <w:color w:val="000000"/>
          <w:szCs w:val="24"/>
        </w:rPr>
        <w:t>亿千瓦时，推动了国家能源基础设施“走出去”的全球化发展，经济效益和社会效益显著。</w:t>
      </w:r>
    </w:p>
    <w:p w14:paraId="3915E64C" w14:textId="77777777" w:rsidR="00D73258" w:rsidRPr="00A5305B" w:rsidRDefault="00000000" w:rsidP="006E2EF7">
      <w:pPr>
        <w:autoSpaceDE w:val="0"/>
        <w:autoSpaceDN w:val="0"/>
        <w:adjustRightInd w:val="0"/>
        <w:spacing w:beforeLines="100" w:before="312" w:afterLines="50" w:after="156" w:line="440" w:lineRule="exact"/>
        <w:jc w:val="left"/>
        <w:rPr>
          <w:rFonts w:ascii="Times New Roman" w:hAnsi="Times New Roman"/>
          <w:b/>
          <w:kern w:val="0"/>
          <w:sz w:val="28"/>
          <w:szCs w:val="28"/>
        </w:rPr>
      </w:pPr>
      <w:r w:rsidRPr="00A5305B">
        <w:rPr>
          <w:rFonts w:ascii="Times New Roman" w:hAnsi="Times New Roman"/>
          <w:b/>
          <w:kern w:val="0"/>
          <w:sz w:val="28"/>
          <w:szCs w:val="28"/>
        </w:rPr>
        <w:t>四、主要知识产权和标准规范等目录</w:t>
      </w:r>
    </w:p>
    <w:tbl>
      <w:tblPr>
        <w:tblStyle w:val="TableGrid"/>
        <w:tblW w:w="8816" w:type="dxa"/>
        <w:jc w:val="center"/>
        <w:tblLook w:val="04A0" w:firstRow="1" w:lastRow="0" w:firstColumn="1" w:lastColumn="0" w:noHBand="0" w:noVBand="1"/>
      </w:tblPr>
      <w:tblGrid>
        <w:gridCol w:w="1271"/>
        <w:gridCol w:w="3686"/>
        <w:gridCol w:w="1984"/>
        <w:gridCol w:w="1875"/>
      </w:tblGrid>
      <w:tr w:rsidR="00C368B0" w:rsidRPr="00A5305B" w14:paraId="1A685A96" w14:textId="77777777" w:rsidTr="00C368B0">
        <w:trPr>
          <w:trHeight w:val="980"/>
          <w:jc w:val="center"/>
        </w:trPr>
        <w:tc>
          <w:tcPr>
            <w:tcW w:w="1271" w:type="dxa"/>
            <w:vAlign w:val="center"/>
          </w:tcPr>
          <w:p w14:paraId="65C0C5D2"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知识产权</w:t>
            </w:r>
          </w:p>
          <w:p w14:paraId="1830BD71" w14:textId="2F71F0C4"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类别</w:t>
            </w:r>
          </w:p>
        </w:tc>
        <w:tc>
          <w:tcPr>
            <w:tcW w:w="3686" w:type="dxa"/>
            <w:vAlign w:val="center"/>
          </w:tcPr>
          <w:p w14:paraId="2B9D86E3"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知识产权</w:t>
            </w:r>
          </w:p>
          <w:p w14:paraId="20E044A3" w14:textId="554C7826"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具体名称</w:t>
            </w:r>
          </w:p>
        </w:tc>
        <w:tc>
          <w:tcPr>
            <w:tcW w:w="1984" w:type="dxa"/>
            <w:vAlign w:val="center"/>
          </w:tcPr>
          <w:p w14:paraId="26B90788"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授权号</w:t>
            </w:r>
          </w:p>
          <w:p w14:paraId="56B5D79D" w14:textId="2362A295"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（标准号）</w:t>
            </w:r>
          </w:p>
        </w:tc>
        <w:tc>
          <w:tcPr>
            <w:tcW w:w="1875" w:type="dxa"/>
            <w:vAlign w:val="center"/>
          </w:tcPr>
          <w:p w14:paraId="3BA7E544" w14:textId="2BFE7EBC"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权利人</w:t>
            </w:r>
          </w:p>
        </w:tc>
      </w:tr>
      <w:tr w:rsidR="00C368B0" w:rsidRPr="00A5305B" w14:paraId="346096ED" w14:textId="77777777" w:rsidTr="00C368B0">
        <w:trPr>
          <w:trHeight w:val="1466"/>
          <w:jc w:val="center"/>
        </w:trPr>
        <w:tc>
          <w:tcPr>
            <w:tcW w:w="1271" w:type="dxa"/>
            <w:vAlign w:val="center"/>
          </w:tcPr>
          <w:p w14:paraId="3067E2F7" w14:textId="23D2D363"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发明专利</w:t>
            </w:r>
          </w:p>
        </w:tc>
        <w:tc>
          <w:tcPr>
            <w:tcW w:w="3686" w:type="dxa"/>
            <w:vAlign w:val="center"/>
          </w:tcPr>
          <w:p w14:paraId="1C7AF998" w14:textId="3E0B0D7D"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一种自复位耗能支撑结构及组装方法</w:t>
            </w:r>
          </w:p>
        </w:tc>
        <w:tc>
          <w:tcPr>
            <w:tcW w:w="1984" w:type="dxa"/>
            <w:vAlign w:val="center"/>
          </w:tcPr>
          <w:p w14:paraId="39B14AE1"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ZL</w:t>
            </w:r>
          </w:p>
          <w:p w14:paraId="34C60A38" w14:textId="61925A2D"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2021 1 1139538.7</w:t>
            </w:r>
          </w:p>
        </w:tc>
        <w:tc>
          <w:tcPr>
            <w:tcW w:w="1875" w:type="dxa"/>
            <w:vAlign w:val="center"/>
          </w:tcPr>
          <w:p w14:paraId="0410F2F9" w14:textId="5D50B7FB"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重庆大学</w:t>
            </w:r>
          </w:p>
        </w:tc>
      </w:tr>
      <w:tr w:rsidR="00C368B0" w:rsidRPr="00A5305B" w14:paraId="581864AE" w14:textId="77777777" w:rsidTr="00C368B0">
        <w:trPr>
          <w:trHeight w:val="971"/>
          <w:jc w:val="center"/>
        </w:trPr>
        <w:tc>
          <w:tcPr>
            <w:tcW w:w="1271" w:type="dxa"/>
            <w:vAlign w:val="center"/>
          </w:tcPr>
          <w:p w14:paraId="788AE1DA" w14:textId="29535725"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发明专利</w:t>
            </w:r>
          </w:p>
        </w:tc>
        <w:tc>
          <w:tcPr>
            <w:tcW w:w="3686" w:type="dxa"/>
            <w:vAlign w:val="center"/>
          </w:tcPr>
          <w:p w14:paraId="03076DA6" w14:textId="0AE80471" w:rsidR="00C368B0" w:rsidRPr="006E2EF7"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钢</w:t>
            </w:r>
            <w:r>
              <w:rPr>
                <w:rFonts w:ascii="Times New Roman" w:hAnsi="Times New Roman" w:hint="eastAsia"/>
                <w:bCs/>
                <w:szCs w:val="21"/>
              </w:rPr>
              <w:t>—</w:t>
            </w:r>
            <w:r w:rsidRPr="00C320A7">
              <w:rPr>
                <w:rFonts w:ascii="Times New Roman" w:hAnsi="Times New Roman"/>
                <w:bCs/>
                <w:szCs w:val="21"/>
              </w:rPr>
              <w:t>混凝土组合结构</w:t>
            </w:r>
            <w:r w:rsidRPr="00C320A7">
              <w:rPr>
                <w:rFonts w:ascii="Times New Roman" w:hAnsi="Times New Roman" w:hint="eastAsia"/>
                <w:bCs/>
                <w:szCs w:val="21"/>
              </w:rPr>
              <w:t>锥形铸铁螺栓连接件</w:t>
            </w:r>
          </w:p>
        </w:tc>
        <w:tc>
          <w:tcPr>
            <w:tcW w:w="1984" w:type="dxa"/>
            <w:vAlign w:val="center"/>
          </w:tcPr>
          <w:p w14:paraId="30721D57" w14:textId="77777777" w:rsidR="00C368B0" w:rsidRPr="00C320A7" w:rsidRDefault="00C368B0" w:rsidP="00C368B0">
            <w:pPr>
              <w:snapToGrid w:val="0"/>
              <w:jc w:val="center"/>
              <w:rPr>
                <w:rFonts w:ascii="Times New Roman" w:hAnsi="Times New Roman"/>
                <w:kern w:val="0"/>
                <w:szCs w:val="21"/>
                <w:lang w:val="zh-CN"/>
              </w:rPr>
            </w:pPr>
            <w:r w:rsidRPr="00C320A7">
              <w:rPr>
                <w:rFonts w:ascii="Times New Roman" w:hAnsi="Times New Roman"/>
                <w:kern w:val="0"/>
                <w:szCs w:val="21"/>
                <w:lang w:val="zh-CN"/>
              </w:rPr>
              <w:t>ZL</w:t>
            </w:r>
          </w:p>
          <w:p w14:paraId="4F0619C0" w14:textId="24DC579E" w:rsidR="00C368B0" w:rsidRPr="006E2EF7" w:rsidRDefault="00C368B0" w:rsidP="00C368B0">
            <w:pPr>
              <w:spacing w:line="360" w:lineRule="auto"/>
              <w:jc w:val="center"/>
              <w:rPr>
                <w:rFonts w:ascii="Times New Roman" w:eastAsia="FangSong" w:hAnsi="Times New Roman"/>
                <w:sz w:val="24"/>
                <w:szCs w:val="24"/>
              </w:rPr>
            </w:pPr>
            <w:r w:rsidRPr="00C320A7">
              <w:rPr>
                <w:rFonts w:ascii="Times New Roman" w:hAnsi="Times New Roman"/>
                <w:kern w:val="0"/>
                <w:szCs w:val="21"/>
                <w:lang w:val="zh-CN"/>
              </w:rPr>
              <w:t>2019 1 0493196.5</w:t>
            </w:r>
          </w:p>
        </w:tc>
        <w:tc>
          <w:tcPr>
            <w:tcW w:w="1875" w:type="dxa"/>
            <w:vAlign w:val="center"/>
          </w:tcPr>
          <w:p w14:paraId="2BB450C3" w14:textId="7CAEEF2C" w:rsidR="00C368B0" w:rsidRPr="006E2EF7"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浙江大学</w:t>
            </w:r>
          </w:p>
        </w:tc>
      </w:tr>
      <w:tr w:rsidR="00C368B0" w:rsidRPr="00A5305B" w14:paraId="02583BA0" w14:textId="77777777" w:rsidTr="00C368B0">
        <w:trPr>
          <w:trHeight w:val="1466"/>
          <w:jc w:val="center"/>
        </w:trPr>
        <w:tc>
          <w:tcPr>
            <w:tcW w:w="1271" w:type="dxa"/>
            <w:vAlign w:val="center"/>
          </w:tcPr>
          <w:p w14:paraId="3ADB404D" w14:textId="68FF5712"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计算机软件著作权</w:t>
            </w:r>
          </w:p>
        </w:tc>
        <w:tc>
          <w:tcPr>
            <w:tcW w:w="3686" w:type="dxa"/>
            <w:vAlign w:val="center"/>
          </w:tcPr>
          <w:p w14:paraId="083EA2B1" w14:textId="21050370"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基于修正摩尔库伦模型的金属低周疲劳断裂分析系统</w:t>
            </w:r>
            <w:r w:rsidRPr="00C320A7">
              <w:rPr>
                <w:rFonts w:ascii="Times New Roman" w:hAnsi="Times New Roman"/>
                <w:bCs/>
                <w:szCs w:val="21"/>
              </w:rPr>
              <w:t>V1.0</w:t>
            </w:r>
          </w:p>
        </w:tc>
        <w:tc>
          <w:tcPr>
            <w:tcW w:w="1984" w:type="dxa"/>
            <w:vAlign w:val="center"/>
          </w:tcPr>
          <w:p w14:paraId="65F4162C" w14:textId="36C9D0B8"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2022SR1391131</w:t>
            </w:r>
          </w:p>
        </w:tc>
        <w:tc>
          <w:tcPr>
            <w:tcW w:w="1875" w:type="dxa"/>
            <w:vAlign w:val="center"/>
          </w:tcPr>
          <w:p w14:paraId="58289A19" w14:textId="5E1A66C4"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重庆大学</w:t>
            </w:r>
          </w:p>
        </w:tc>
      </w:tr>
      <w:tr w:rsidR="00C368B0" w:rsidRPr="00A5305B" w14:paraId="6BF6CFB3" w14:textId="77777777" w:rsidTr="00C368B0">
        <w:trPr>
          <w:trHeight w:val="980"/>
          <w:jc w:val="center"/>
        </w:trPr>
        <w:tc>
          <w:tcPr>
            <w:tcW w:w="1271" w:type="dxa"/>
            <w:vAlign w:val="center"/>
          </w:tcPr>
          <w:p w14:paraId="0DF41CFB" w14:textId="28B7FBB8"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发明专利</w:t>
            </w:r>
          </w:p>
        </w:tc>
        <w:tc>
          <w:tcPr>
            <w:tcW w:w="3686" w:type="dxa"/>
            <w:vAlign w:val="center"/>
          </w:tcPr>
          <w:p w14:paraId="690870F8" w14:textId="067F89D8" w:rsidR="00C368B0" w:rsidRPr="002618B0" w:rsidRDefault="00C368B0" w:rsidP="00C368B0">
            <w:pPr>
              <w:spacing w:line="360" w:lineRule="auto"/>
              <w:jc w:val="center"/>
              <w:rPr>
                <w:rFonts w:ascii="Times New Roman" w:hAnsi="Times New Roman"/>
                <w:sz w:val="24"/>
                <w:szCs w:val="28"/>
              </w:rPr>
            </w:pPr>
            <w:r w:rsidRPr="00C320A7">
              <w:rPr>
                <w:rFonts w:ascii="Times New Roman" w:hAnsi="Times New Roman" w:hint="eastAsia"/>
                <w:bCs/>
                <w:szCs w:val="21"/>
              </w:rPr>
              <w:t>一种分阶段屈服自复位连梁柱及其应用、分阶段耗能方法</w:t>
            </w:r>
          </w:p>
        </w:tc>
        <w:tc>
          <w:tcPr>
            <w:tcW w:w="1984" w:type="dxa"/>
            <w:vAlign w:val="center"/>
          </w:tcPr>
          <w:p w14:paraId="219AB367"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ZL</w:t>
            </w:r>
          </w:p>
          <w:p w14:paraId="03E2DC40" w14:textId="46E139C7" w:rsidR="00C368B0" w:rsidRPr="002618B0" w:rsidRDefault="00C368B0" w:rsidP="00C368B0">
            <w:pPr>
              <w:spacing w:line="360" w:lineRule="auto"/>
              <w:jc w:val="center"/>
              <w:rPr>
                <w:rFonts w:ascii="Times New Roman" w:hAnsi="Times New Roman"/>
                <w:sz w:val="24"/>
                <w:szCs w:val="28"/>
              </w:rPr>
            </w:pPr>
            <w:r w:rsidRPr="00C320A7">
              <w:rPr>
                <w:rFonts w:ascii="Times New Roman" w:hAnsi="Times New Roman"/>
                <w:bCs/>
                <w:szCs w:val="21"/>
              </w:rPr>
              <w:t>2021 1 1283825.5</w:t>
            </w:r>
          </w:p>
        </w:tc>
        <w:tc>
          <w:tcPr>
            <w:tcW w:w="1875" w:type="dxa"/>
            <w:vAlign w:val="center"/>
          </w:tcPr>
          <w:p w14:paraId="7E6E707F" w14:textId="35E549BE" w:rsidR="00C368B0" w:rsidRPr="002618B0" w:rsidRDefault="00C368B0" w:rsidP="00C368B0">
            <w:pPr>
              <w:spacing w:line="360" w:lineRule="auto"/>
              <w:jc w:val="center"/>
              <w:rPr>
                <w:rFonts w:ascii="Times New Roman" w:hAnsi="Times New Roman"/>
                <w:sz w:val="24"/>
                <w:szCs w:val="28"/>
              </w:rPr>
            </w:pPr>
            <w:r w:rsidRPr="00C320A7">
              <w:rPr>
                <w:rFonts w:ascii="Times New Roman" w:hAnsi="Times New Roman" w:hint="eastAsia"/>
                <w:bCs/>
                <w:szCs w:val="21"/>
              </w:rPr>
              <w:t>重庆大学</w:t>
            </w:r>
          </w:p>
        </w:tc>
      </w:tr>
      <w:tr w:rsidR="00C368B0" w:rsidRPr="00A5305B" w14:paraId="136023F1" w14:textId="77777777" w:rsidTr="00C368B0">
        <w:trPr>
          <w:trHeight w:val="971"/>
          <w:jc w:val="center"/>
        </w:trPr>
        <w:tc>
          <w:tcPr>
            <w:tcW w:w="1271" w:type="dxa"/>
            <w:vAlign w:val="center"/>
          </w:tcPr>
          <w:p w14:paraId="768B045A" w14:textId="45B7337F"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发明专利</w:t>
            </w:r>
          </w:p>
        </w:tc>
        <w:tc>
          <w:tcPr>
            <w:tcW w:w="3686" w:type="dxa"/>
            <w:vAlign w:val="center"/>
          </w:tcPr>
          <w:p w14:paraId="4E32FA7D" w14:textId="3A54FFE2"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钢</w:t>
            </w:r>
            <w:r w:rsidRPr="00C320A7">
              <w:rPr>
                <w:rFonts w:ascii="Times New Roman" w:hAnsi="Times New Roman"/>
                <w:bCs/>
                <w:szCs w:val="21"/>
              </w:rPr>
              <w:t>-</w:t>
            </w:r>
            <w:r w:rsidRPr="00C320A7">
              <w:rPr>
                <w:rFonts w:ascii="Times New Roman" w:hAnsi="Times New Roman"/>
                <w:bCs/>
                <w:szCs w:val="21"/>
              </w:rPr>
              <w:t>混凝土界面剪力</w:t>
            </w:r>
            <w:proofErr w:type="gramStart"/>
            <w:r w:rsidRPr="00C320A7">
              <w:rPr>
                <w:rFonts w:ascii="Times New Roman" w:hAnsi="Times New Roman"/>
                <w:bCs/>
                <w:szCs w:val="21"/>
              </w:rPr>
              <w:t>连接件抗剪承载力</w:t>
            </w:r>
            <w:proofErr w:type="gramEnd"/>
            <w:r w:rsidRPr="00C320A7">
              <w:rPr>
                <w:rFonts w:ascii="Times New Roman" w:hAnsi="Times New Roman"/>
                <w:bCs/>
                <w:szCs w:val="21"/>
              </w:rPr>
              <w:t>测试的试件及方法</w:t>
            </w:r>
          </w:p>
        </w:tc>
        <w:tc>
          <w:tcPr>
            <w:tcW w:w="1984" w:type="dxa"/>
            <w:vAlign w:val="center"/>
          </w:tcPr>
          <w:p w14:paraId="3702505B"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ZL</w:t>
            </w:r>
          </w:p>
          <w:p w14:paraId="14C068C0" w14:textId="6ED17BE3"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2012 1 0416210.X</w:t>
            </w:r>
          </w:p>
        </w:tc>
        <w:tc>
          <w:tcPr>
            <w:tcW w:w="1875" w:type="dxa"/>
            <w:vAlign w:val="center"/>
          </w:tcPr>
          <w:p w14:paraId="15AE83A2" w14:textId="384ABE03"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浙江大学</w:t>
            </w:r>
          </w:p>
        </w:tc>
      </w:tr>
      <w:tr w:rsidR="00C368B0" w:rsidRPr="00A5305B" w14:paraId="2ACEE832" w14:textId="77777777" w:rsidTr="00C368B0">
        <w:trPr>
          <w:trHeight w:val="980"/>
          <w:jc w:val="center"/>
        </w:trPr>
        <w:tc>
          <w:tcPr>
            <w:tcW w:w="1271" w:type="dxa"/>
            <w:vAlign w:val="center"/>
          </w:tcPr>
          <w:p w14:paraId="6A4F83E7" w14:textId="628C165A"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发明专利</w:t>
            </w:r>
          </w:p>
        </w:tc>
        <w:tc>
          <w:tcPr>
            <w:tcW w:w="3686" w:type="dxa"/>
            <w:vAlign w:val="center"/>
          </w:tcPr>
          <w:p w14:paraId="07842D55" w14:textId="16833179" w:rsidR="00C368B0" w:rsidRPr="006E2EF7" w:rsidRDefault="00C368B0" w:rsidP="00C368B0">
            <w:pPr>
              <w:spacing w:line="360" w:lineRule="auto"/>
              <w:jc w:val="center"/>
              <w:textAlignment w:val="baseline"/>
              <w:rPr>
                <w:rFonts w:ascii="Times New Roman" w:eastAsia="FangSong" w:hAnsi="Times New Roman"/>
                <w:sz w:val="24"/>
                <w:szCs w:val="24"/>
              </w:rPr>
            </w:pPr>
            <w:r w:rsidRPr="00C320A7">
              <w:rPr>
                <w:rFonts w:ascii="Times New Roman" w:hAnsi="Times New Roman" w:hint="eastAsia"/>
                <w:bCs/>
                <w:szCs w:val="21"/>
              </w:rPr>
              <w:t>一种</w:t>
            </w:r>
            <w:proofErr w:type="gramStart"/>
            <w:r w:rsidRPr="00C320A7">
              <w:rPr>
                <w:rFonts w:ascii="Times New Roman" w:hAnsi="Times New Roman" w:hint="eastAsia"/>
                <w:bCs/>
                <w:szCs w:val="21"/>
              </w:rPr>
              <w:t>配置自</w:t>
            </w:r>
            <w:proofErr w:type="gramEnd"/>
            <w:r w:rsidRPr="00C320A7">
              <w:rPr>
                <w:rFonts w:ascii="Times New Roman" w:hAnsi="Times New Roman" w:hint="eastAsia"/>
                <w:bCs/>
                <w:szCs w:val="21"/>
              </w:rPr>
              <w:t>复位连杆的阻尼套筒及耗能减震方法</w:t>
            </w:r>
          </w:p>
        </w:tc>
        <w:tc>
          <w:tcPr>
            <w:tcW w:w="1984" w:type="dxa"/>
            <w:vAlign w:val="center"/>
          </w:tcPr>
          <w:p w14:paraId="22C96F38"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ZL</w:t>
            </w:r>
          </w:p>
          <w:p w14:paraId="74CBC561" w14:textId="24BC7B02" w:rsidR="00C368B0" w:rsidRPr="006E2EF7" w:rsidRDefault="00C368B0" w:rsidP="00C368B0">
            <w:pPr>
              <w:spacing w:line="360" w:lineRule="auto"/>
              <w:jc w:val="center"/>
              <w:rPr>
                <w:rFonts w:ascii="Times New Roman" w:eastAsia="FangSong" w:hAnsi="Times New Roman"/>
                <w:sz w:val="24"/>
                <w:szCs w:val="24"/>
              </w:rPr>
            </w:pPr>
            <w:r w:rsidRPr="00C320A7">
              <w:rPr>
                <w:rFonts w:ascii="Times New Roman" w:hAnsi="Times New Roman"/>
                <w:bCs/>
                <w:szCs w:val="21"/>
              </w:rPr>
              <w:t>2021 1 1205733.5</w:t>
            </w:r>
          </w:p>
        </w:tc>
        <w:tc>
          <w:tcPr>
            <w:tcW w:w="1875" w:type="dxa"/>
            <w:vAlign w:val="center"/>
          </w:tcPr>
          <w:p w14:paraId="0E5495B5" w14:textId="26685794" w:rsidR="00C368B0" w:rsidRPr="006E2EF7"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重庆大学</w:t>
            </w:r>
          </w:p>
        </w:tc>
      </w:tr>
      <w:tr w:rsidR="00C368B0" w:rsidRPr="00A5305B" w14:paraId="50723CDA" w14:textId="77777777" w:rsidTr="00C368B0">
        <w:trPr>
          <w:trHeight w:val="980"/>
          <w:jc w:val="center"/>
        </w:trPr>
        <w:tc>
          <w:tcPr>
            <w:tcW w:w="1271" w:type="dxa"/>
            <w:vAlign w:val="center"/>
          </w:tcPr>
          <w:p w14:paraId="5EAE8780" w14:textId="20B8CE24"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lastRenderedPageBreak/>
              <w:t>发明专利</w:t>
            </w:r>
          </w:p>
        </w:tc>
        <w:tc>
          <w:tcPr>
            <w:tcW w:w="3686" w:type="dxa"/>
            <w:vAlign w:val="center"/>
          </w:tcPr>
          <w:p w14:paraId="68912253" w14:textId="781A99B7" w:rsidR="00C368B0" w:rsidRPr="006E2EF7" w:rsidRDefault="00C368B0" w:rsidP="00C368B0">
            <w:pPr>
              <w:spacing w:line="360" w:lineRule="auto"/>
              <w:jc w:val="center"/>
              <w:textAlignment w:val="baseline"/>
              <w:rPr>
                <w:rFonts w:ascii="Times New Roman" w:eastAsia="FangSong" w:hAnsi="Times New Roman"/>
                <w:sz w:val="24"/>
                <w:szCs w:val="24"/>
              </w:rPr>
            </w:pPr>
            <w:r w:rsidRPr="00C320A7">
              <w:rPr>
                <w:rFonts w:ascii="Times New Roman" w:hAnsi="Times New Roman" w:hint="eastAsia"/>
                <w:bCs/>
                <w:szCs w:val="21"/>
              </w:rPr>
              <w:t>加载及测试综合实验装置</w:t>
            </w:r>
          </w:p>
        </w:tc>
        <w:tc>
          <w:tcPr>
            <w:tcW w:w="1984" w:type="dxa"/>
            <w:vAlign w:val="center"/>
          </w:tcPr>
          <w:p w14:paraId="0CEC8866" w14:textId="77777777" w:rsidR="00C368B0" w:rsidRPr="00C320A7" w:rsidRDefault="00C368B0" w:rsidP="00C368B0">
            <w:pPr>
              <w:snapToGrid w:val="0"/>
              <w:jc w:val="center"/>
              <w:rPr>
                <w:rFonts w:ascii="Times New Roman" w:hAnsi="Times New Roman"/>
                <w:bCs/>
                <w:szCs w:val="21"/>
              </w:rPr>
            </w:pPr>
            <w:r w:rsidRPr="00C320A7">
              <w:rPr>
                <w:rFonts w:ascii="Times New Roman" w:hAnsi="Times New Roman"/>
                <w:bCs/>
                <w:szCs w:val="21"/>
              </w:rPr>
              <w:t>ZL</w:t>
            </w:r>
          </w:p>
          <w:p w14:paraId="22DEA86A" w14:textId="69395D43" w:rsidR="00C368B0" w:rsidRPr="006E2EF7" w:rsidRDefault="00C368B0" w:rsidP="00C368B0">
            <w:pPr>
              <w:spacing w:line="360" w:lineRule="auto"/>
              <w:jc w:val="center"/>
              <w:rPr>
                <w:rFonts w:ascii="Times New Roman" w:eastAsia="FangSong" w:hAnsi="Times New Roman"/>
                <w:bCs/>
                <w:sz w:val="24"/>
                <w:szCs w:val="24"/>
              </w:rPr>
            </w:pPr>
            <w:r w:rsidRPr="00C320A7">
              <w:rPr>
                <w:rFonts w:ascii="Times New Roman" w:hAnsi="Times New Roman"/>
                <w:bCs/>
                <w:szCs w:val="21"/>
              </w:rPr>
              <w:t>2008 1 0061242.6</w:t>
            </w:r>
          </w:p>
        </w:tc>
        <w:tc>
          <w:tcPr>
            <w:tcW w:w="1875" w:type="dxa"/>
            <w:vAlign w:val="center"/>
          </w:tcPr>
          <w:p w14:paraId="41B0716E" w14:textId="0BF47E1E" w:rsidR="00C368B0" w:rsidRPr="006E2EF7" w:rsidRDefault="00C368B0" w:rsidP="00C368B0">
            <w:pPr>
              <w:spacing w:line="360" w:lineRule="auto"/>
              <w:jc w:val="center"/>
              <w:rPr>
                <w:rFonts w:ascii="Times New Roman" w:eastAsia="FangSong" w:hAnsi="Times New Roman"/>
                <w:bCs/>
                <w:sz w:val="24"/>
                <w:szCs w:val="24"/>
              </w:rPr>
            </w:pPr>
            <w:r w:rsidRPr="00C320A7">
              <w:rPr>
                <w:rFonts w:ascii="Times New Roman" w:hAnsi="Times New Roman" w:hint="eastAsia"/>
                <w:bCs/>
                <w:szCs w:val="21"/>
              </w:rPr>
              <w:t>浙江大学</w:t>
            </w:r>
          </w:p>
        </w:tc>
      </w:tr>
      <w:tr w:rsidR="00C368B0" w:rsidRPr="00A5305B" w14:paraId="646BF4B5" w14:textId="77777777" w:rsidTr="00C368B0">
        <w:trPr>
          <w:trHeight w:val="1466"/>
          <w:jc w:val="center"/>
        </w:trPr>
        <w:tc>
          <w:tcPr>
            <w:tcW w:w="1271" w:type="dxa"/>
            <w:vAlign w:val="center"/>
          </w:tcPr>
          <w:p w14:paraId="49955B86" w14:textId="33E6C443" w:rsidR="00C368B0" w:rsidRPr="00A5305B" w:rsidRDefault="00C368B0" w:rsidP="00C368B0">
            <w:pPr>
              <w:spacing w:line="360" w:lineRule="auto"/>
              <w:jc w:val="center"/>
              <w:rPr>
                <w:rFonts w:ascii="Times New Roman" w:eastAsia="FangSong" w:hAnsi="Times New Roman"/>
                <w:sz w:val="24"/>
                <w:szCs w:val="24"/>
              </w:rPr>
            </w:pPr>
            <w:r w:rsidRPr="00C320A7">
              <w:rPr>
                <w:rFonts w:ascii="Times New Roman" w:hAnsi="Times New Roman" w:hint="eastAsia"/>
                <w:bCs/>
                <w:szCs w:val="21"/>
              </w:rPr>
              <w:t>计算机软件著作权</w:t>
            </w:r>
          </w:p>
        </w:tc>
        <w:tc>
          <w:tcPr>
            <w:tcW w:w="3686" w:type="dxa"/>
            <w:vAlign w:val="center"/>
          </w:tcPr>
          <w:p w14:paraId="01E505D7" w14:textId="31B07EF0" w:rsidR="00C368B0" w:rsidRPr="00A5305B" w:rsidRDefault="00C368B0" w:rsidP="00C368B0">
            <w:pPr>
              <w:spacing w:line="360" w:lineRule="auto"/>
              <w:jc w:val="center"/>
              <w:textAlignment w:val="baseline"/>
              <w:rPr>
                <w:rFonts w:ascii="Times New Roman" w:eastAsia="FangSong" w:hAnsi="Times New Roman"/>
                <w:sz w:val="24"/>
                <w:szCs w:val="24"/>
              </w:rPr>
            </w:pPr>
            <w:r w:rsidRPr="00C320A7">
              <w:rPr>
                <w:rFonts w:ascii="Times New Roman" w:hAnsi="Times New Roman" w:hint="eastAsia"/>
                <w:bCs/>
                <w:szCs w:val="21"/>
              </w:rPr>
              <w:t>基于修正摩尔库伦模型的金属延性断裂分析系统</w:t>
            </w:r>
            <w:r w:rsidRPr="00C320A7">
              <w:rPr>
                <w:rFonts w:ascii="Times New Roman" w:hAnsi="Times New Roman"/>
                <w:bCs/>
                <w:szCs w:val="21"/>
              </w:rPr>
              <w:t>V1.0</w:t>
            </w:r>
          </w:p>
        </w:tc>
        <w:tc>
          <w:tcPr>
            <w:tcW w:w="1984" w:type="dxa"/>
            <w:vAlign w:val="center"/>
          </w:tcPr>
          <w:p w14:paraId="4A1DBAA2" w14:textId="0BE78A8C" w:rsidR="00C368B0" w:rsidRPr="00A5305B" w:rsidRDefault="00C368B0" w:rsidP="00C368B0">
            <w:pPr>
              <w:spacing w:line="360" w:lineRule="auto"/>
              <w:jc w:val="center"/>
              <w:rPr>
                <w:rFonts w:ascii="Times New Roman" w:eastAsia="FangSong" w:hAnsi="Times New Roman"/>
                <w:bCs/>
                <w:sz w:val="24"/>
                <w:szCs w:val="24"/>
              </w:rPr>
            </w:pPr>
            <w:r w:rsidRPr="00C320A7">
              <w:rPr>
                <w:rFonts w:ascii="Times New Roman" w:hAnsi="Times New Roman"/>
                <w:bCs/>
                <w:szCs w:val="21"/>
              </w:rPr>
              <w:t>2022SR1521677</w:t>
            </w:r>
          </w:p>
        </w:tc>
        <w:tc>
          <w:tcPr>
            <w:tcW w:w="1875" w:type="dxa"/>
            <w:vAlign w:val="center"/>
          </w:tcPr>
          <w:p w14:paraId="75672424" w14:textId="3D9704F6" w:rsidR="00C368B0" w:rsidRPr="00A5305B" w:rsidRDefault="00C368B0" w:rsidP="00C368B0">
            <w:pPr>
              <w:spacing w:line="360" w:lineRule="auto"/>
              <w:jc w:val="center"/>
              <w:rPr>
                <w:rFonts w:ascii="Times New Roman" w:eastAsia="FangSong" w:hAnsi="Times New Roman"/>
                <w:bCs/>
                <w:sz w:val="24"/>
                <w:szCs w:val="24"/>
              </w:rPr>
            </w:pPr>
            <w:r w:rsidRPr="00C320A7">
              <w:rPr>
                <w:rFonts w:ascii="Times New Roman" w:hAnsi="Times New Roman" w:hint="eastAsia"/>
                <w:bCs/>
                <w:szCs w:val="21"/>
              </w:rPr>
              <w:t>重庆大学</w:t>
            </w:r>
          </w:p>
        </w:tc>
      </w:tr>
      <w:tr w:rsidR="00C368B0" w:rsidRPr="00074C53" w14:paraId="035F071C" w14:textId="77777777" w:rsidTr="00C368B0">
        <w:trPr>
          <w:trHeight w:val="1456"/>
          <w:jc w:val="center"/>
        </w:trPr>
        <w:tc>
          <w:tcPr>
            <w:tcW w:w="1271" w:type="dxa"/>
            <w:vAlign w:val="center"/>
          </w:tcPr>
          <w:p w14:paraId="1C97A5B0" w14:textId="380AAB91"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hint="eastAsia"/>
                <w:bCs/>
                <w:szCs w:val="21"/>
              </w:rPr>
              <w:t>发明专利</w:t>
            </w:r>
          </w:p>
        </w:tc>
        <w:tc>
          <w:tcPr>
            <w:tcW w:w="3686" w:type="dxa"/>
            <w:vAlign w:val="center"/>
          </w:tcPr>
          <w:p w14:paraId="00BC13ED" w14:textId="0DE5E507" w:rsidR="00C368B0" w:rsidRPr="00074C53" w:rsidRDefault="00C368B0" w:rsidP="00C368B0">
            <w:pPr>
              <w:spacing w:line="360" w:lineRule="auto"/>
              <w:jc w:val="center"/>
              <w:textAlignment w:val="baseline"/>
              <w:rPr>
                <w:rFonts w:ascii="Times New Roman" w:eastAsia="FangSong" w:hAnsi="Times New Roman"/>
                <w:sz w:val="24"/>
                <w:szCs w:val="24"/>
              </w:rPr>
            </w:pPr>
            <w:r w:rsidRPr="00074C53">
              <w:rPr>
                <w:rFonts w:ascii="Times New Roman" w:hAnsi="Times New Roman" w:hint="eastAsia"/>
                <w:bCs/>
                <w:szCs w:val="21"/>
              </w:rPr>
              <w:t>一种</w:t>
            </w:r>
            <w:r w:rsidRPr="00074C53">
              <w:rPr>
                <w:rFonts w:ascii="Times New Roman" w:hAnsi="Times New Roman"/>
                <w:bCs/>
                <w:szCs w:val="21"/>
              </w:rPr>
              <w:t>GFRP</w:t>
            </w:r>
            <w:r w:rsidRPr="00074C53">
              <w:rPr>
                <w:rFonts w:ascii="Times New Roman" w:hAnsi="Times New Roman"/>
                <w:bCs/>
                <w:szCs w:val="21"/>
              </w:rPr>
              <w:t>管钢筋混凝土组合构件多回路输电杆</w:t>
            </w:r>
          </w:p>
        </w:tc>
        <w:tc>
          <w:tcPr>
            <w:tcW w:w="1984" w:type="dxa"/>
            <w:vAlign w:val="center"/>
          </w:tcPr>
          <w:p w14:paraId="760D3648" w14:textId="77777777" w:rsidR="00C368B0" w:rsidRPr="00074C53" w:rsidRDefault="00C368B0" w:rsidP="00C368B0">
            <w:pPr>
              <w:snapToGrid w:val="0"/>
              <w:jc w:val="center"/>
              <w:rPr>
                <w:rFonts w:ascii="Times New Roman" w:hAnsi="Times New Roman"/>
                <w:bCs/>
                <w:szCs w:val="21"/>
              </w:rPr>
            </w:pPr>
            <w:r w:rsidRPr="00074C53">
              <w:rPr>
                <w:rFonts w:ascii="Times New Roman" w:hAnsi="Times New Roman"/>
                <w:bCs/>
                <w:szCs w:val="21"/>
              </w:rPr>
              <w:t>ZL</w:t>
            </w:r>
          </w:p>
          <w:p w14:paraId="4A552D69" w14:textId="73E85EEA"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bCs/>
                <w:szCs w:val="21"/>
              </w:rPr>
              <w:t>2015 1 0423988.7</w:t>
            </w:r>
          </w:p>
        </w:tc>
        <w:tc>
          <w:tcPr>
            <w:tcW w:w="1875" w:type="dxa"/>
            <w:vAlign w:val="center"/>
          </w:tcPr>
          <w:p w14:paraId="5B4251AD" w14:textId="79DA8235"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hint="eastAsia"/>
                <w:bCs/>
                <w:szCs w:val="21"/>
              </w:rPr>
              <w:t>绍兴文理</w:t>
            </w:r>
            <w:proofErr w:type="gramStart"/>
            <w:r w:rsidRPr="00074C53">
              <w:rPr>
                <w:rFonts w:ascii="Times New Roman" w:hAnsi="Times New Roman" w:hint="eastAsia"/>
                <w:bCs/>
                <w:szCs w:val="21"/>
              </w:rPr>
              <w:t>学院元</w:t>
            </w:r>
            <w:proofErr w:type="gramEnd"/>
            <w:r w:rsidRPr="00074C53">
              <w:rPr>
                <w:rFonts w:ascii="Times New Roman" w:hAnsi="Times New Roman" w:hint="eastAsia"/>
                <w:bCs/>
                <w:szCs w:val="21"/>
              </w:rPr>
              <w:t>培学院、绍兴大明电力设计院有限公司、</w:t>
            </w:r>
            <w:proofErr w:type="gramStart"/>
            <w:r w:rsidRPr="00074C53">
              <w:rPr>
                <w:rFonts w:ascii="Times New Roman" w:hAnsi="Times New Roman" w:hint="eastAsia"/>
                <w:bCs/>
                <w:szCs w:val="21"/>
              </w:rPr>
              <w:t>国网浙江省</w:t>
            </w:r>
            <w:proofErr w:type="gramEnd"/>
            <w:r w:rsidRPr="00074C53">
              <w:rPr>
                <w:rFonts w:ascii="Times New Roman" w:hAnsi="Times New Roman" w:hint="eastAsia"/>
                <w:bCs/>
                <w:szCs w:val="21"/>
              </w:rPr>
              <w:t>电力</w:t>
            </w:r>
            <w:r w:rsidR="00200655" w:rsidRPr="00074C53">
              <w:rPr>
                <w:rFonts w:ascii="Times New Roman" w:hAnsi="Times New Roman" w:hint="eastAsia"/>
                <w:bCs/>
                <w:szCs w:val="21"/>
              </w:rPr>
              <w:t>有限</w:t>
            </w:r>
            <w:r w:rsidRPr="00074C53">
              <w:rPr>
                <w:rFonts w:ascii="Times New Roman" w:hAnsi="Times New Roman" w:hint="eastAsia"/>
                <w:bCs/>
                <w:szCs w:val="21"/>
              </w:rPr>
              <w:t>公司绍兴供电公司</w:t>
            </w:r>
          </w:p>
        </w:tc>
      </w:tr>
      <w:tr w:rsidR="00C368B0" w:rsidRPr="00074C53" w14:paraId="3BA87B94" w14:textId="77777777" w:rsidTr="00C368B0">
        <w:trPr>
          <w:trHeight w:val="980"/>
          <w:jc w:val="center"/>
        </w:trPr>
        <w:tc>
          <w:tcPr>
            <w:tcW w:w="1271" w:type="dxa"/>
            <w:vAlign w:val="center"/>
          </w:tcPr>
          <w:p w14:paraId="6FA080D4" w14:textId="4E592AD4"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hint="eastAsia"/>
                <w:bCs/>
                <w:szCs w:val="21"/>
              </w:rPr>
              <w:t>计算机软件著作权</w:t>
            </w:r>
          </w:p>
        </w:tc>
        <w:tc>
          <w:tcPr>
            <w:tcW w:w="3686" w:type="dxa"/>
            <w:vAlign w:val="center"/>
          </w:tcPr>
          <w:p w14:paraId="7B7B460A" w14:textId="4AF73F68" w:rsidR="00C368B0" w:rsidRPr="00074C53" w:rsidRDefault="00C368B0" w:rsidP="00C368B0">
            <w:pPr>
              <w:spacing w:line="360" w:lineRule="auto"/>
              <w:jc w:val="center"/>
              <w:textAlignment w:val="baseline"/>
              <w:rPr>
                <w:rFonts w:ascii="Times New Roman" w:eastAsia="FangSong" w:hAnsi="Times New Roman"/>
                <w:sz w:val="24"/>
                <w:szCs w:val="24"/>
              </w:rPr>
            </w:pPr>
            <w:r w:rsidRPr="00074C53">
              <w:rPr>
                <w:rFonts w:ascii="Times New Roman" w:hAnsi="Times New Roman"/>
                <w:bCs/>
                <w:szCs w:val="21"/>
              </w:rPr>
              <w:t>基于等延性方法的单自由度体系性能谱分析软件</w:t>
            </w:r>
            <w:r w:rsidRPr="00074C53">
              <w:rPr>
                <w:rFonts w:ascii="Times New Roman" w:hAnsi="Times New Roman"/>
                <w:bCs/>
                <w:szCs w:val="21"/>
              </w:rPr>
              <w:t>V1.0</w:t>
            </w:r>
          </w:p>
        </w:tc>
        <w:tc>
          <w:tcPr>
            <w:tcW w:w="1984" w:type="dxa"/>
            <w:vAlign w:val="center"/>
          </w:tcPr>
          <w:p w14:paraId="433AE5BE" w14:textId="14EC800C"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bCs/>
                <w:szCs w:val="21"/>
              </w:rPr>
              <w:t>2020SR1548444</w:t>
            </w:r>
          </w:p>
        </w:tc>
        <w:tc>
          <w:tcPr>
            <w:tcW w:w="1875" w:type="dxa"/>
            <w:vAlign w:val="center"/>
          </w:tcPr>
          <w:p w14:paraId="4A2E62AE" w14:textId="3491EDE2" w:rsidR="00C368B0" w:rsidRPr="00074C53" w:rsidRDefault="00C368B0" w:rsidP="00C368B0">
            <w:pPr>
              <w:spacing w:line="360" w:lineRule="auto"/>
              <w:jc w:val="center"/>
              <w:rPr>
                <w:rFonts w:ascii="Times New Roman" w:eastAsia="FangSong" w:hAnsi="Times New Roman"/>
                <w:sz w:val="24"/>
                <w:szCs w:val="24"/>
              </w:rPr>
            </w:pPr>
            <w:r w:rsidRPr="00074C53">
              <w:rPr>
                <w:rFonts w:ascii="Times New Roman" w:hAnsi="Times New Roman" w:hint="eastAsia"/>
                <w:bCs/>
                <w:szCs w:val="21"/>
              </w:rPr>
              <w:t>柯珂、郭丽华、王宇航、林宇翱、杨康</w:t>
            </w:r>
          </w:p>
        </w:tc>
      </w:tr>
    </w:tbl>
    <w:p w14:paraId="4999A4C5" w14:textId="77777777" w:rsidR="00D73258" w:rsidRPr="00074C53" w:rsidRDefault="00000000" w:rsidP="006E2EF7">
      <w:pPr>
        <w:autoSpaceDE w:val="0"/>
        <w:autoSpaceDN w:val="0"/>
        <w:adjustRightInd w:val="0"/>
        <w:spacing w:beforeLines="100" w:before="312" w:afterLines="50" w:after="156" w:line="440" w:lineRule="exact"/>
        <w:jc w:val="left"/>
        <w:rPr>
          <w:rFonts w:ascii="Times New Roman" w:hAnsi="Times New Roman"/>
          <w:b/>
          <w:kern w:val="0"/>
          <w:sz w:val="28"/>
          <w:szCs w:val="28"/>
        </w:rPr>
      </w:pPr>
      <w:r w:rsidRPr="00074C53">
        <w:rPr>
          <w:rFonts w:ascii="Times New Roman" w:hAnsi="Times New Roman"/>
          <w:b/>
          <w:kern w:val="0"/>
          <w:sz w:val="28"/>
          <w:szCs w:val="28"/>
        </w:rPr>
        <w:t>五、主要完成单位</w:t>
      </w:r>
    </w:p>
    <w:p w14:paraId="265308C3" w14:textId="635102CF" w:rsidR="00F64D42" w:rsidRPr="00074C53" w:rsidRDefault="00C368B0" w:rsidP="00C368B0">
      <w:pPr>
        <w:autoSpaceDE w:val="0"/>
        <w:autoSpaceDN w:val="0"/>
        <w:adjustRightInd w:val="0"/>
        <w:spacing w:beforeLines="50" w:before="156" w:afterLines="50" w:after="156" w:line="440" w:lineRule="exact"/>
        <w:jc w:val="left"/>
        <w:rPr>
          <w:rFonts w:ascii="Times New Roman" w:hAnsi="Times New Roman"/>
          <w:b/>
          <w:kern w:val="0"/>
          <w:sz w:val="28"/>
          <w:szCs w:val="28"/>
        </w:rPr>
      </w:pPr>
      <w:r w:rsidRPr="00074C53">
        <w:rPr>
          <w:rFonts w:ascii="Times New Roman" w:hAnsi="Times New Roman" w:hint="eastAsia"/>
          <w:kern w:val="0"/>
          <w:sz w:val="24"/>
          <w:szCs w:val="24"/>
        </w:rPr>
        <w:t>重庆大学、浙江大学、东方电气集团东方锅炉股份有限公司、</w:t>
      </w:r>
      <w:r w:rsidR="00200655" w:rsidRPr="00074C53">
        <w:rPr>
          <w:rFonts w:ascii="Times New Roman" w:hAnsi="Times New Roman" w:hint="eastAsia"/>
          <w:kern w:val="0"/>
          <w:sz w:val="24"/>
          <w:szCs w:val="24"/>
        </w:rPr>
        <w:t>中国能源建设集团</w:t>
      </w:r>
      <w:r w:rsidRPr="00074C53">
        <w:rPr>
          <w:rFonts w:ascii="Times New Roman" w:hAnsi="Times New Roman" w:hint="eastAsia"/>
          <w:kern w:val="0"/>
          <w:sz w:val="24"/>
          <w:szCs w:val="24"/>
        </w:rPr>
        <w:t>浙江省电力设计院</w:t>
      </w:r>
      <w:r w:rsidR="00200655" w:rsidRPr="00074C53">
        <w:rPr>
          <w:rFonts w:ascii="Times New Roman" w:hAnsi="Times New Roman" w:hint="eastAsia"/>
          <w:kern w:val="0"/>
          <w:sz w:val="24"/>
          <w:szCs w:val="24"/>
        </w:rPr>
        <w:t>有限公司</w:t>
      </w:r>
      <w:r w:rsidRPr="00074C53">
        <w:rPr>
          <w:rFonts w:ascii="Times New Roman" w:hAnsi="Times New Roman" w:hint="eastAsia"/>
          <w:kern w:val="0"/>
          <w:sz w:val="24"/>
          <w:szCs w:val="24"/>
        </w:rPr>
        <w:t>、绍兴大明电力设计院</w:t>
      </w:r>
      <w:r w:rsidR="00200655" w:rsidRPr="00074C53">
        <w:rPr>
          <w:rFonts w:ascii="Times New Roman" w:hAnsi="Times New Roman" w:hint="eastAsia"/>
          <w:kern w:val="0"/>
          <w:sz w:val="24"/>
          <w:szCs w:val="24"/>
        </w:rPr>
        <w:t>有限公司</w:t>
      </w:r>
      <w:r w:rsidRPr="00074C53">
        <w:rPr>
          <w:rFonts w:ascii="Times New Roman" w:hAnsi="Times New Roman" w:hint="eastAsia"/>
          <w:kern w:val="0"/>
          <w:sz w:val="24"/>
          <w:szCs w:val="24"/>
        </w:rPr>
        <w:t>、南京航空航天大学、香港理工大学、华中科技大学</w:t>
      </w:r>
    </w:p>
    <w:p w14:paraId="5A83E998" w14:textId="77777777" w:rsidR="00F64D42" w:rsidRPr="00074C53" w:rsidRDefault="00F64D42" w:rsidP="00F64D42">
      <w:pPr>
        <w:autoSpaceDE w:val="0"/>
        <w:autoSpaceDN w:val="0"/>
        <w:adjustRightInd w:val="0"/>
        <w:spacing w:beforeLines="50" w:before="156" w:afterLines="50" w:after="156" w:line="440" w:lineRule="exact"/>
        <w:jc w:val="left"/>
        <w:rPr>
          <w:rFonts w:ascii="Times New Roman" w:hAnsi="Times New Roman"/>
          <w:b/>
          <w:kern w:val="0"/>
          <w:sz w:val="28"/>
          <w:szCs w:val="28"/>
        </w:rPr>
      </w:pPr>
      <w:r w:rsidRPr="00074C53">
        <w:rPr>
          <w:rFonts w:ascii="Times New Roman" w:hAnsi="Times New Roman" w:hint="eastAsia"/>
          <w:b/>
          <w:kern w:val="0"/>
          <w:sz w:val="28"/>
          <w:szCs w:val="28"/>
        </w:rPr>
        <w:t>六</w:t>
      </w:r>
      <w:r w:rsidRPr="00074C53">
        <w:rPr>
          <w:rFonts w:ascii="Times New Roman" w:hAnsi="Times New Roman"/>
          <w:b/>
          <w:kern w:val="0"/>
          <w:sz w:val="28"/>
          <w:szCs w:val="28"/>
        </w:rPr>
        <w:t>、主要完成人</w:t>
      </w:r>
    </w:p>
    <w:p w14:paraId="4634E984" w14:textId="3C7A5C55" w:rsidR="00C368B0" w:rsidRPr="00C368B0" w:rsidRDefault="00C368B0" w:rsidP="00C368B0">
      <w:pPr>
        <w:autoSpaceDE w:val="0"/>
        <w:autoSpaceDN w:val="0"/>
        <w:adjustRightInd w:val="0"/>
        <w:spacing w:beforeLines="50" w:before="156" w:afterLines="50" w:after="156" w:line="440" w:lineRule="exact"/>
        <w:jc w:val="left"/>
        <w:rPr>
          <w:rFonts w:ascii="Times New Roman" w:hAnsi="Times New Roman"/>
          <w:kern w:val="0"/>
          <w:sz w:val="24"/>
          <w:szCs w:val="24"/>
        </w:rPr>
      </w:pPr>
      <w:r w:rsidRPr="00074C53">
        <w:rPr>
          <w:rFonts w:ascii="Times New Roman" w:hAnsi="Times New Roman" w:hint="eastAsia"/>
          <w:kern w:val="0"/>
          <w:sz w:val="24"/>
          <w:szCs w:val="24"/>
        </w:rPr>
        <w:t>陈驹、徐菲、柯珂、王宇航、陈娟、陈德明、陈</w:t>
      </w:r>
      <w:r w:rsidR="00200655" w:rsidRPr="00074C53">
        <w:rPr>
          <w:rFonts w:ascii="Times New Roman" w:hAnsi="Times New Roman" w:hint="eastAsia"/>
          <w:kern w:val="0"/>
          <w:sz w:val="24"/>
          <w:szCs w:val="24"/>
        </w:rPr>
        <w:t>健</w:t>
      </w:r>
      <w:r w:rsidRPr="00074C53">
        <w:rPr>
          <w:rFonts w:ascii="Times New Roman" w:hAnsi="Times New Roman" w:hint="eastAsia"/>
          <w:kern w:val="0"/>
          <w:sz w:val="24"/>
          <w:szCs w:val="24"/>
        </w:rPr>
        <w:t>陵、冯炳、郭勇、刘承斌、陈俊波、胡亮、宋沙沙</w:t>
      </w:r>
    </w:p>
    <w:sectPr w:rsidR="00C368B0" w:rsidRPr="00C3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BFE8" w14:textId="77777777" w:rsidR="0058455C" w:rsidRDefault="0058455C" w:rsidP="00A5305B">
      <w:r>
        <w:separator/>
      </w:r>
    </w:p>
  </w:endnote>
  <w:endnote w:type="continuationSeparator" w:id="0">
    <w:p w14:paraId="239D006C" w14:textId="77777777" w:rsidR="0058455C" w:rsidRDefault="0058455C" w:rsidP="00A5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00000003" w:usb1="080E0000" w:usb2="00000010"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5AF9" w14:textId="77777777" w:rsidR="0058455C" w:rsidRDefault="0058455C" w:rsidP="00A5305B">
      <w:r>
        <w:separator/>
      </w:r>
    </w:p>
  </w:footnote>
  <w:footnote w:type="continuationSeparator" w:id="0">
    <w:p w14:paraId="211F0E7E" w14:textId="77777777" w:rsidR="0058455C" w:rsidRDefault="0058455C" w:rsidP="00A5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FlNWViNjU4OTUyZWZkYzMzZDMxYzQyMzZhYTcxOTgifQ=="/>
  </w:docVars>
  <w:rsids>
    <w:rsidRoot w:val="00756316"/>
    <w:rsid w:val="00000395"/>
    <w:rsid w:val="000266A4"/>
    <w:rsid w:val="000270D1"/>
    <w:rsid w:val="00034963"/>
    <w:rsid w:val="0004284B"/>
    <w:rsid w:val="00045802"/>
    <w:rsid w:val="00061DD8"/>
    <w:rsid w:val="000720F6"/>
    <w:rsid w:val="00074C53"/>
    <w:rsid w:val="00090014"/>
    <w:rsid w:val="000B420E"/>
    <w:rsid w:val="000E233D"/>
    <w:rsid w:val="000E2D84"/>
    <w:rsid w:val="000E3816"/>
    <w:rsid w:val="000E794A"/>
    <w:rsid w:val="00100F79"/>
    <w:rsid w:val="00120625"/>
    <w:rsid w:val="001251B6"/>
    <w:rsid w:val="0014437E"/>
    <w:rsid w:val="00171D7B"/>
    <w:rsid w:val="001735B3"/>
    <w:rsid w:val="00181E86"/>
    <w:rsid w:val="0018238C"/>
    <w:rsid w:val="00186921"/>
    <w:rsid w:val="001C72FA"/>
    <w:rsid w:val="001D366C"/>
    <w:rsid w:val="001D5CF5"/>
    <w:rsid w:val="001F5C53"/>
    <w:rsid w:val="00200655"/>
    <w:rsid w:val="002358C5"/>
    <w:rsid w:val="00251899"/>
    <w:rsid w:val="0025605C"/>
    <w:rsid w:val="002618B0"/>
    <w:rsid w:val="00265673"/>
    <w:rsid w:val="00286B7C"/>
    <w:rsid w:val="002907FC"/>
    <w:rsid w:val="002A5180"/>
    <w:rsid w:val="002D2552"/>
    <w:rsid w:val="002F0CC8"/>
    <w:rsid w:val="003004D0"/>
    <w:rsid w:val="00306371"/>
    <w:rsid w:val="00322487"/>
    <w:rsid w:val="0032669D"/>
    <w:rsid w:val="003404F1"/>
    <w:rsid w:val="00357B9C"/>
    <w:rsid w:val="00370097"/>
    <w:rsid w:val="00381E17"/>
    <w:rsid w:val="0038446A"/>
    <w:rsid w:val="003956C3"/>
    <w:rsid w:val="003A71A9"/>
    <w:rsid w:val="003D5B63"/>
    <w:rsid w:val="003D70BA"/>
    <w:rsid w:val="003E202C"/>
    <w:rsid w:val="003E2A79"/>
    <w:rsid w:val="003E3958"/>
    <w:rsid w:val="003E6483"/>
    <w:rsid w:val="003F6376"/>
    <w:rsid w:val="003F7C7C"/>
    <w:rsid w:val="00410465"/>
    <w:rsid w:val="00432EDC"/>
    <w:rsid w:val="0044312D"/>
    <w:rsid w:val="00471666"/>
    <w:rsid w:val="0047357A"/>
    <w:rsid w:val="00477184"/>
    <w:rsid w:val="004834C0"/>
    <w:rsid w:val="00484F5B"/>
    <w:rsid w:val="004978FF"/>
    <w:rsid w:val="004A1453"/>
    <w:rsid w:val="004A61D1"/>
    <w:rsid w:val="004B5D45"/>
    <w:rsid w:val="004C361A"/>
    <w:rsid w:val="004C6B5D"/>
    <w:rsid w:val="004E0484"/>
    <w:rsid w:val="004E42F9"/>
    <w:rsid w:val="004E4E12"/>
    <w:rsid w:val="00500728"/>
    <w:rsid w:val="0050767B"/>
    <w:rsid w:val="00526287"/>
    <w:rsid w:val="00533EB3"/>
    <w:rsid w:val="005370A4"/>
    <w:rsid w:val="00543E38"/>
    <w:rsid w:val="00551AB9"/>
    <w:rsid w:val="00563EAA"/>
    <w:rsid w:val="00573872"/>
    <w:rsid w:val="00575EC6"/>
    <w:rsid w:val="00576190"/>
    <w:rsid w:val="0058455C"/>
    <w:rsid w:val="005A07BB"/>
    <w:rsid w:val="005B0526"/>
    <w:rsid w:val="005D39FC"/>
    <w:rsid w:val="00612E24"/>
    <w:rsid w:val="006570D5"/>
    <w:rsid w:val="0067699D"/>
    <w:rsid w:val="00697012"/>
    <w:rsid w:val="006A4742"/>
    <w:rsid w:val="006A6D6A"/>
    <w:rsid w:val="006B5250"/>
    <w:rsid w:val="006B5F46"/>
    <w:rsid w:val="006B68CF"/>
    <w:rsid w:val="006C08C4"/>
    <w:rsid w:val="006E2EF7"/>
    <w:rsid w:val="006E42AA"/>
    <w:rsid w:val="006F1AE3"/>
    <w:rsid w:val="007101C0"/>
    <w:rsid w:val="00716B28"/>
    <w:rsid w:val="00735306"/>
    <w:rsid w:val="007370F1"/>
    <w:rsid w:val="00742C2B"/>
    <w:rsid w:val="00756316"/>
    <w:rsid w:val="00757CA2"/>
    <w:rsid w:val="00760D27"/>
    <w:rsid w:val="00790E47"/>
    <w:rsid w:val="007F49D6"/>
    <w:rsid w:val="008037B1"/>
    <w:rsid w:val="00804299"/>
    <w:rsid w:val="00833A2A"/>
    <w:rsid w:val="00833C8B"/>
    <w:rsid w:val="00837393"/>
    <w:rsid w:val="00851AED"/>
    <w:rsid w:val="008770B2"/>
    <w:rsid w:val="00887B83"/>
    <w:rsid w:val="00890D17"/>
    <w:rsid w:val="008946FD"/>
    <w:rsid w:val="00896E61"/>
    <w:rsid w:val="00906937"/>
    <w:rsid w:val="00924104"/>
    <w:rsid w:val="00927E69"/>
    <w:rsid w:val="0093306D"/>
    <w:rsid w:val="00935B3A"/>
    <w:rsid w:val="00936227"/>
    <w:rsid w:val="0094595A"/>
    <w:rsid w:val="009619C8"/>
    <w:rsid w:val="00982CC1"/>
    <w:rsid w:val="009A0167"/>
    <w:rsid w:val="009A182C"/>
    <w:rsid w:val="009A3216"/>
    <w:rsid w:val="009B604A"/>
    <w:rsid w:val="009C2B44"/>
    <w:rsid w:val="009D72FC"/>
    <w:rsid w:val="009F7F60"/>
    <w:rsid w:val="00A12798"/>
    <w:rsid w:val="00A3050B"/>
    <w:rsid w:val="00A347A0"/>
    <w:rsid w:val="00A5305B"/>
    <w:rsid w:val="00A72791"/>
    <w:rsid w:val="00A83EC3"/>
    <w:rsid w:val="00A853AA"/>
    <w:rsid w:val="00A855EA"/>
    <w:rsid w:val="00A93E6F"/>
    <w:rsid w:val="00AE1514"/>
    <w:rsid w:val="00AF3ABA"/>
    <w:rsid w:val="00B5413E"/>
    <w:rsid w:val="00B609BE"/>
    <w:rsid w:val="00B81BDA"/>
    <w:rsid w:val="00B84E83"/>
    <w:rsid w:val="00BA5993"/>
    <w:rsid w:val="00BE5F80"/>
    <w:rsid w:val="00BF5D94"/>
    <w:rsid w:val="00C030C5"/>
    <w:rsid w:val="00C10845"/>
    <w:rsid w:val="00C17CE3"/>
    <w:rsid w:val="00C2482A"/>
    <w:rsid w:val="00C368B0"/>
    <w:rsid w:val="00C41E09"/>
    <w:rsid w:val="00C52B46"/>
    <w:rsid w:val="00C618DA"/>
    <w:rsid w:val="00C7234F"/>
    <w:rsid w:val="00CB1095"/>
    <w:rsid w:val="00CB5E8C"/>
    <w:rsid w:val="00CC2782"/>
    <w:rsid w:val="00CD65AB"/>
    <w:rsid w:val="00CF2CDE"/>
    <w:rsid w:val="00D2750D"/>
    <w:rsid w:val="00D52D8D"/>
    <w:rsid w:val="00D635D5"/>
    <w:rsid w:val="00D73258"/>
    <w:rsid w:val="00D82EFB"/>
    <w:rsid w:val="00D846B4"/>
    <w:rsid w:val="00DA6AEA"/>
    <w:rsid w:val="00DB317B"/>
    <w:rsid w:val="00DC57EF"/>
    <w:rsid w:val="00DD7C0E"/>
    <w:rsid w:val="00DE58CF"/>
    <w:rsid w:val="00DE7196"/>
    <w:rsid w:val="00DF5B3E"/>
    <w:rsid w:val="00E41776"/>
    <w:rsid w:val="00E43869"/>
    <w:rsid w:val="00E45D49"/>
    <w:rsid w:val="00E745E1"/>
    <w:rsid w:val="00E74C1B"/>
    <w:rsid w:val="00E9545F"/>
    <w:rsid w:val="00EB5E56"/>
    <w:rsid w:val="00EC7AFF"/>
    <w:rsid w:val="00ED1A61"/>
    <w:rsid w:val="00ED6018"/>
    <w:rsid w:val="00EE5872"/>
    <w:rsid w:val="00EF1A68"/>
    <w:rsid w:val="00F019AF"/>
    <w:rsid w:val="00F043A4"/>
    <w:rsid w:val="00F554A1"/>
    <w:rsid w:val="00F64D42"/>
    <w:rsid w:val="00F75923"/>
    <w:rsid w:val="00F80B3C"/>
    <w:rsid w:val="00F93CC4"/>
    <w:rsid w:val="00F9484B"/>
    <w:rsid w:val="00FC20CE"/>
    <w:rsid w:val="00FD1F33"/>
    <w:rsid w:val="00FD6E9A"/>
    <w:rsid w:val="00FE36C6"/>
    <w:rsid w:val="121865DB"/>
    <w:rsid w:val="16C35AB5"/>
    <w:rsid w:val="2AEC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8C1D"/>
  <w15:docId w15:val="{3C2DF21D-42AA-4771-B08E-A33A5613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Times New Roman"/>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pPr>
      <w:keepNext/>
      <w:keepLines/>
      <w:spacing w:line="240" w:lineRule="atLeast"/>
      <w:jc w:val="center"/>
      <w:outlineLvl w:val="1"/>
    </w:pPr>
    <w:rPr>
      <w:rFonts w:ascii="Times New Roman" w:eastAsia="SimHei"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line="360" w:lineRule="exact"/>
      <w:ind w:firstLine="578"/>
    </w:pPr>
    <w:rPr>
      <w:rFonts w:ascii="KaiTi_GB2312" w:eastAsia="KaiTi_GB2312" w:hAnsi="SimSun"/>
      <w:sz w:val="25"/>
      <w:szCs w:val="24"/>
    </w:rPr>
  </w:style>
  <w:style w:type="paragraph" w:styleId="PlainText">
    <w:name w:val="Plain Text"/>
    <w:basedOn w:val="Normal"/>
    <w:link w:val="PlainTextChar"/>
    <w:pPr>
      <w:spacing w:line="360" w:lineRule="auto"/>
      <w:ind w:firstLineChars="200" w:firstLine="480"/>
    </w:pPr>
    <w:rPr>
      <w:rFonts w:ascii="FangSong_GB2312" w:hAnsi="Times New Roman"/>
      <w:sz w:val="24"/>
      <w:szCs w:val="20"/>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PlainTextChar">
    <w:name w:val="Plain Text Char"/>
    <w:basedOn w:val="DefaultParagraphFont"/>
    <w:link w:val="PlainText"/>
    <w:qFormat/>
    <w:rPr>
      <w:rFonts w:ascii="FangSong_GB2312" w:eastAsia="SimSun" w:hAnsi="Times New Roman" w:cs="Times New Roman"/>
      <w:sz w:val="24"/>
      <w:szCs w:val="20"/>
    </w:rPr>
  </w:style>
  <w:style w:type="paragraph" w:styleId="ListParagraph">
    <w:name w:val="List Paragraph"/>
    <w:basedOn w:val="Normal"/>
    <w:uiPriority w:val="34"/>
    <w:qFormat/>
    <w:pPr>
      <w:ind w:firstLineChars="200" w:firstLine="420"/>
    </w:pPr>
  </w:style>
  <w:style w:type="paragraph" w:customStyle="1" w:styleId="Style8">
    <w:name w:val="_Style 8"/>
    <w:basedOn w:val="Normal"/>
    <w:next w:val="Normal"/>
    <w:pPr>
      <w:spacing w:line="360" w:lineRule="auto"/>
      <w:ind w:firstLineChars="200" w:firstLine="480"/>
    </w:pPr>
    <w:rPr>
      <w:rFonts w:ascii="FangSong_GB2312" w:hAnsi="Times New Roman"/>
      <w:sz w:val="24"/>
      <w:szCs w:val="20"/>
    </w:rPr>
  </w:style>
  <w:style w:type="paragraph" w:customStyle="1" w:styleId="p0">
    <w:name w:val="p0"/>
    <w:basedOn w:val="Normal"/>
    <w:qFormat/>
    <w:pPr>
      <w:widowControl/>
    </w:pPr>
    <w:rPr>
      <w:rFonts w:ascii="Times New Roman" w:hAnsi="Times New Roman"/>
      <w:kern w:val="0"/>
      <w:szCs w:val="21"/>
    </w:rPr>
  </w:style>
  <w:style w:type="paragraph" w:customStyle="1" w:styleId="CharCharCharChar">
    <w:name w:val="Char Char Char Char"/>
    <w:basedOn w:val="Normal"/>
    <w:qFormat/>
    <w:rPr>
      <w:rFonts w:ascii="Times New Roman" w:hAnsi="Times New Roman"/>
      <w:szCs w:val="20"/>
    </w:rPr>
  </w:style>
  <w:style w:type="paragraph" w:customStyle="1" w:styleId="a">
    <w:name w:val="正文样式"/>
    <w:qFormat/>
    <w:pPr>
      <w:tabs>
        <w:tab w:val="left" w:pos="540"/>
      </w:tabs>
      <w:snapToGrid w:val="0"/>
      <w:spacing w:line="360" w:lineRule="auto"/>
      <w:ind w:firstLineChars="200" w:firstLine="200"/>
    </w:pPr>
    <w:rPr>
      <w:rFonts w:ascii="Times New Roman" w:eastAsia="SimSun" w:hAnsi="Times New Roman" w:cs="Times New Roman"/>
      <w:kern w:val="2"/>
      <w:sz w:val="24"/>
    </w:rPr>
  </w:style>
  <w:style w:type="character" w:customStyle="1" w:styleId="Heading2Char">
    <w:name w:val="Heading 2 Char"/>
    <w:basedOn w:val="DefaultParagraphFont"/>
    <w:link w:val="Heading2"/>
    <w:rPr>
      <w:rFonts w:ascii="Times New Roman" w:eastAsia="SimHei" w:hAnsi="Times New Roman" w:cs="Times New Roman"/>
      <w:b/>
      <w:bCs/>
      <w:sz w:val="32"/>
      <w:szCs w:val="32"/>
    </w:rPr>
  </w:style>
  <w:style w:type="character" w:customStyle="1" w:styleId="BodyTextIndentChar">
    <w:name w:val="Body Text Indent Char"/>
    <w:basedOn w:val="DefaultParagraphFont"/>
    <w:link w:val="BodyTextIndent"/>
    <w:qFormat/>
    <w:rPr>
      <w:rFonts w:ascii="KaiTi_GB2312" w:eastAsia="KaiTi_GB2312" w:hAnsi="SimSun" w:cs="Times New Roman"/>
      <w:sz w:val="25"/>
      <w:szCs w:val="24"/>
    </w:rPr>
  </w:style>
  <w:style w:type="character" w:customStyle="1" w:styleId="nlkfqirnlfjer1dfgzxcyiuro">
    <w:name w:val="nlkfqirnlfjer1dfgzxcyiuro"/>
    <w:basedOn w:val="DefaultParagraphFont"/>
    <w:qFormat/>
  </w:style>
  <w:style w:type="character" w:customStyle="1" w:styleId="Heading1Char">
    <w:name w:val="Heading 1 Char"/>
    <w:basedOn w:val="DefaultParagraphFont"/>
    <w:link w:val="Heading1"/>
    <w:uiPriority w:val="9"/>
    <w:qFormat/>
    <w:rPr>
      <w:rFonts w:ascii="Calibri" w:eastAsia="SimSun" w:hAnsi="Calibri" w:cs="Times New Roman"/>
      <w:b/>
      <w:bCs/>
      <w:kern w:val="44"/>
      <w:sz w:val="44"/>
      <w:szCs w:val="44"/>
    </w:rPr>
  </w:style>
  <w:style w:type="paragraph" w:styleId="Revision">
    <w:name w:val="Revision"/>
    <w:hidden/>
    <w:uiPriority w:val="99"/>
    <w:semiHidden/>
    <w:rsid w:val="00A5305B"/>
    <w:rPr>
      <w:rFonts w:ascii="Calibri" w:eastAsia="SimSun"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6E57-9051-4BA5-ADC0-DAAFD69C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刘玲</dc:creator>
  <cp:lastModifiedBy>Xu Fei</cp:lastModifiedBy>
  <cp:revision>18</cp:revision>
  <dcterms:created xsi:type="dcterms:W3CDTF">2023-03-22T09:29:00Z</dcterms:created>
  <dcterms:modified xsi:type="dcterms:W3CDTF">2023-03-27T08:51:00Z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5fea9a85438ef8a288e7a8d0228b457102387cc4ab1457aedf1adff58623ffcd</vt:lpwstr>
  </property>
  <property fmtid="{D5CDD505-2E9C-101B-9397-08002B2CF9AE}" pid="3" name="KSOProductBuildVer">
    <vt:lpwstr>2052-11.1.0.13703</vt:lpwstr>
  </property>
  <property fmtid="{D5CDD505-2E9C-101B-9397-08002B2CF9AE}" pid="4" name="ICV">
    <vt:lpwstr>C001A5C471D04CA5AEC8FD3D8BEAE66B</vt:lpwstr>
  </property>
</Properties>
</file>