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BC3AA" w14:textId="77777777" w:rsidR="00897AC5" w:rsidRPr="004E30A0" w:rsidRDefault="00897AC5" w:rsidP="00897AC5">
      <w:pPr>
        <w:adjustRightInd w:val="0"/>
        <w:snapToGrid w:val="0"/>
        <w:spacing w:line="500" w:lineRule="exact"/>
        <w:jc w:val="center"/>
        <w:rPr>
          <w:rFonts w:ascii="宋体" w:hAnsi="宋体"/>
          <w:b/>
          <w:bCs/>
          <w:color w:val="000000"/>
          <w:sz w:val="36"/>
          <w:szCs w:val="36"/>
        </w:rPr>
      </w:pPr>
      <w:bookmarkStart w:id="0" w:name="_GoBack"/>
      <w:bookmarkEnd w:id="0"/>
      <w:r w:rsidRPr="004E30A0">
        <w:rPr>
          <w:rFonts w:ascii="宋体" w:hAnsi="宋体" w:hint="eastAsia"/>
          <w:b/>
          <w:bCs/>
          <w:color w:val="000000"/>
          <w:sz w:val="36"/>
          <w:szCs w:val="36"/>
        </w:rPr>
        <w:t>申报</w:t>
      </w:r>
      <w:r w:rsidRPr="004E30A0">
        <w:rPr>
          <w:rFonts w:ascii="宋体" w:hAnsi="宋体"/>
          <w:b/>
          <w:bCs/>
          <w:color w:val="000000"/>
          <w:sz w:val="36"/>
          <w:szCs w:val="36"/>
        </w:rPr>
        <w:t>华夏医学科技奖项目公示</w:t>
      </w:r>
    </w:p>
    <w:p w14:paraId="3AC5901C" w14:textId="77777777" w:rsidR="00456E81" w:rsidRDefault="00456E81" w:rsidP="00456E81">
      <w:pPr>
        <w:widowControl/>
        <w:jc w:val="left"/>
        <w:rPr>
          <w:rFonts w:ascii="仿宋" w:eastAsia="仿宋" w:hAnsi="仿宋"/>
          <w:color w:val="000000"/>
          <w:kern w:val="0"/>
          <w:sz w:val="28"/>
          <w:szCs w:val="28"/>
        </w:rPr>
      </w:pPr>
    </w:p>
    <w:p w14:paraId="4CFA7A52" w14:textId="2D874DEF" w:rsidR="00897AC5" w:rsidRDefault="00897AC5" w:rsidP="00456E81">
      <w:pPr>
        <w:widowControl/>
        <w:jc w:val="left"/>
        <w:rPr>
          <w:rFonts w:ascii="仿宋" w:eastAsia="仿宋" w:hAnsi="仿宋"/>
          <w:color w:val="000000"/>
          <w:kern w:val="0"/>
          <w:sz w:val="28"/>
          <w:szCs w:val="28"/>
        </w:rPr>
      </w:pPr>
      <w:r w:rsidRPr="00697641">
        <w:rPr>
          <w:rFonts w:ascii="仿宋" w:eastAsia="仿宋" w:hAnsi="仿宋"/>
          <w:b/>
          <w:bCs/>
          <w:color w:val="000000"/>
          <w:kern w:val="0"/>
          <w:sz w:val="28"/>
          <w:szCs w:val="28"/>
        </w:rPr>
        <w:t>项目名称</w:t>
      </w:r>
      <w:r w:rsidRPr="00666C03">
        <w:rPr>
          <w:rFonts w:ascii="仿宋" w:eastAsia="仿宋" w:hAnsi="仿宋"/>
          <w:color w:val="000000"/>
          <w:kern w:val="0"/>
          <w:sz w:val="28"/>
          <w:szCs w:val="28"/>
        </w:rPr>
        <w:t>：</w:t>
      </w:r>
      <w:r w:rsidR="006B34AF" w:rsidRPr="006B34AF">
        <w:rPr>
          <w:rFonts w:ascii="仿宋" w:eastAsia="仿宋" w:hAnsi="仿宋" w:hint="eastAsia"/>
          <w:color w:val="000000"/>
          <w:kern w:val="0"/>
          <w:sz w:val="28"/>
          <w:szCs w:val="28"/>
        </w:rPr>
        <w:t>颅内动脉瘤创新诊疗体系的建立及推广应用</w:t>
      </w:r>
    </w:p>
    <w:p w14:paraId="40336957" w14:textId="6C54ADFB" w:rsidR="00897AC5" w:rsidRPr="00666C03" w:rsidRDefault="00897AC5" w:rsidP="00897AC5">
      <w:pPr>
        <w:adjustRightInd w:val="0"/>
        <w:snapToGrid w:val="0"/>
        <w:spacing w:line="500" w:lineRule="exact"/>
        <w:rPr>
          <w:rFonts w:ascii="仿宋" w:eastAsia="仿宋" w:hAnsi="仿宋"/>
          <w:color w:val="000000"/>
          <w:kern w:val="0"/>
          <w:sz w:val="28"/>
          <w:szCs w:val="28"/>
        </w:rPr>
      </w:pPr>
      <w:r w:rsidRPr="00697641">
        <w:rPr>
          <w:rFonts w:ascii="仿宋" w:eastAsia="仿宋" w:hAnsi="仿宋" w:hint="eastAsia"/>
          <w:b/>
          <w:bCs/>
          <w:color w:val="000000"/>
          <w:kern w:val="0"/>
          <w:sz w:val="28"/>
          <w:szCs w:val="28"/>
        </w:rPr>
        <w:t>申报奖项类别</w:t>
      </w:r>
      <w:r>
        <w:rPr>
          <w:rFonts w:ascii="仿宋" w:eastAsia="仿宋" w:hAnsi="仿宋" w:hint="eastAsia"/>
          <w:color w:val="000000"/>
          <w:kern w:val="0"/>
          <w:sz w:val="28"/>
          <w:szCs w:val="28"/>
        </w:rPr>
        <w:t>：</w:t>
      </w:r>
      <w:r w:rsidR="006B34AF">
        <w:rPr>
          <w:rFonts w:ascii="仿宋" w:eastAsia="仿宋" w:hAnsi="仿宋" w:hint="eastAsia"/>
          <w:color w:val="000000"/>
          <w:kern w:val="0"/>
          <w:sz w:val="28"/>
          <w:szCs w:val="28"/>
        </w:rPr>
        <w:t>科学技术</w:t>
      </w:r>
      <w:r w:rsidR="00A71A7C">
        <w:rPr>
          <w:rFonts w:ascii="仿宋" w:eastAsia="仿宋" w:hAnsi="仿宋" w:hint="eastAsia"/>
          <w:color w:val="000000"/>
          <w:kern w:val="0"/>
          <w:sz w:val="28"/>
          <w:szCs w:val="28"/>
        </w:rPr>
        <w:t>进步</w:t>
      </w:r>
      <w:r w:rsidR="006B34AF">
        <w:rPr>
          <w:rFonts w:ascii="仿宋" w:eastAsia="仿宋" w:hAnsi="仿宋" w:hint="eastAsia"/>
          <w:color w:val="000000"/>
          <w:kern w:val="0"/>
          <w:sz w:val="28"/>
          <w:szCs w:val="28"/>
        </w:rPr>
        <w:t>奖</w:t>
      </w:r>
    </w:p>
    <w:p w14:paraId="0F5D085F" w14:textId="6E6F35A7" w:rsidR="00897AC5" w:rsidRPr="00666C03" w:rsidRDefault="00897AC5" w:rsidP="00897AC5">
      <w:pPr>
        <w:adjustRightInd w:val="0"/>
        <w:snapToGrid w:val="0"/>
        <w:spacing w:line="500" w:lineRule="exact"/>
        <w:rPr>
          <w:rFonts w:ascii="仿宋" w:eastAsia="仿宋" w:hAnsi="仿宋"/>
          <w:color w:val="000000"/>
          <w:kern w:val="0"/>
          <w:sz w:val="28"/>
          <w:szCs w:val="28"/>
        </w:rPr>
      </w:pPr>
      <w:r w:rsidRPr="00697641">
        <w:rPr>
          <w:rFonts w:ascii="仿宋" w:eastAsia="仿宋" w:hAnsi="仿宋" w:hint="eastAsia"/>
          <w:b/>
          <w:bCs/>
          <w:color w:val="000000"/>
          <w:kern w:val="0"/>
          <w:sz w:val="28"/>
          <w:szCs w:val="28"/>
        </w:rPr>
        <w:t>主要</w:t>
      </w:r>
      <w:r w:rsidRPr="00697641">
        <w:rPr>
          <w:rFonts w:ascii="仿宋" w:eastAsia="仿宋" w:hAnsi="仿宋"/>
          <w:b/>
          <w:bCs/>
          <w:color w:val="000000"/>
          <w:kern w:val="0"/>
          <w:sz w:val="28"/>
          <w:szCs w:val="28"/>
        </w:rPr>
        <w:t>完成单位</w:t>
      </w:r>
      <w:r w:rsidRPr="00666C03">
        <w:rPr>
          <w:rFonts w:ascii="仿宋" w:eastAsia="仿宋" w:hAnsi="仿宋"/>
          <w:color w:val="000000"/>
          <w:kern w:val="0"/>
          <w:sz w:val="28"/>
          <w:szCs w:val="28"/>
        </w:rPr>
        <w:t>：</w:t>
      </w:r>
      <w:r w:rsidR="006B34AF">
        <w:rPr>
          <w:rFonts w:ascii="仿宋" w:eastAsia="仿宋" w:hAnsi="仿宋" w:hint="eastAsia"/>
          <w:color w:val="000000"/>
          <w:kern w:val="0"/>
          <w:sz w:val="28"/>
          <w:szCs w:val="28"/>
        </w:rPr>
        <w:t>浙江大学医学院附属第二医院</w:t>
      </w:r>
    </w:p>
    <w:p w14:paraId="7F16EF36" w14:textId="098A3E0D" w:rsidR="00897AC5" w:rsidRPr="00666C03" w:rsidRDefault="00897AC5" w:rsidP="00897AC5">
      <w:pPr>
        <w:adjustRightInd w:val="0"/>
        <w:snapToGrid w:val="0"/>
        <w:spacing w:line="500" w:lineRule="exact"/>
        <w:rPr>
          <w:rFonts w:ascii="仿宋" w:eastAsia="仿宋" w:hAnsi="仿宋"/>
          <w:color w:val="000000"/>
          <w:kern w:val="0"/>
          <w:sz w:val="28"/>
          <w:szCs w:val="28"/>
        </w:rPr>
      </w:pPr>
      <w:r w:rsidRPr="00697641">
        <w:rPr>
          <w:rFonts w:ascii="仿宋" w:eastAsia="仿宋" w:hAnsi="仿宋" w:hint="eastAsia"/>
          <w:b/>
          <w:bCs/>
          <w:color w:val="000000"/>
          <w:kern w:val="0"/>
          <w:sz w:val="28"/>
          <w:szCs w:val="28"/>
        </w:rPr>
        <w:t>主要</w:t>
      </w:r>
      <w:r w:rsidRPr="00697641">
        <w:rPr>
          <w:rFonts w:ascii="仿宋" w:eastAsia="仿宋" w:hAnsi="仿宋"/>
          <w:b/>
          <w:bCs/>
          <w:color w:val="000000"/>
          <w:kern w:val="0"/>
          <w:sz w:val="28"/>
          <w:szCs w:val="28"/>
        </w:rPr>
        <w:t>完成人</w:t>
      </w:r>
      <w:r w:rsidRPr="00666C03">
        <w:rPr>
          <w:rFonts w:ascii="仿宋" w:eastAsia="仿宋" w:hAnsi="仿宋"/>
          <w:color w:val="000000"/>
          <w:kern w:val="0"/>
          <w:sz w:val="28"/>
          <w:szCs w:val="28"/>
        </w:rPr>
        <w:t>：</w:t>
      </w:r>
      <w:r w:rsidR="00E22529">
        <w:rPr>
          <w:rFonts w:ascii="仿宋" w:eastAsia="仿宋" w:hAnsi="仿宋" w:hint="eastAsia"/>
          <w:color w:val="000000"/>
          <w:kern w:val="0"/>
          <w:sz w:val="28"/>
          <w:szCs w:val="28"/>
        </w:rPr>
        <w:t>陈高，张建民，王林，高峰，严</w:t>
      </w:r>
      <w:r w:rsidR="00A84A3E">
        <w:rPr>
          <w:rFonts w:ascii="仿宋" w:eastAsia="仿宋" w:hAnsi="仿宋" w:hint="eastAsia"/>
          <w:color w:val="000000"/>
          <w:kern w:val="0"/>
          <w:sz w:val="28"/>
          <w:szCs w:val="28"/>
        </w:rPr>
        <w:t>锋</w:t>
      </w:r>
      <w:r w:rsidR="00E22529">
        <w:rPr>
          <w:rFonts w:ascii="仿宋" w:eastAsia="仿宋" w:hAnsi="仿宋" w:hint="eastAsia"/>
          <w:color w:val="000000"/>
          <w:kern w:val="0"/>
          <w:sz w:val="28"/>
          <w:szCs w:val="28"/>
        </w:rPr>
        <w:t>，刘凤强，陈盛，陈静寅，虞军，许璟，吴海建，曹生龙，李建儒，彭禹聪，徐航哲</w:t>
      </w:r>
    </w:p>
    <w:p w14:paraId="75939BEE" w14:textId="77777777" w:rsidR="000E2EDB" w:rsidRDefault="000E2EDB" w:rsidP="000E2EDB">
      <w:pPr>
        <w:adjustRightInd w:val="0"/>
        <w:snapToGrid w:val="0"/>
        <w:spacing w:line="500" w:lineRule="exact"/>
        <w:jc w:val="center"/>
        <w:rPr>
          <w:rFonts w:ascii="仿宋" w:eastAsia="仿宋" w:hAnsi="仿宋"/>
          <w:b/>
          <w:bCs/>
          <w:color w:val="000000"/>
          <w:kern w:val="0"/>
          <w:sz w:val="28"/>
          <w:szCs w:val="28"/>
        </w:rPr>
      </w:pPr>
    </w:p>
    <w:p w14:paraId="2DE3EE7E" w14:textId="3B6A3C2F" w:rsidR="00897AC5" w:rsidRDefault="00897AC5" w:rsidP="000E2EDB">
      <w:pPr>
        <w:adjustRightInd w:val="0"/>
        <w:snapToGrid w:val="0"/>
        <w:spacing w:line="500" w:lineRule="exact"/>
        <w:jc w:val="center"/>
        <w:rPr>
          <w:rFonts w:ascii="仿宋" w:eastAsia="仿宋" w:hAnsi="仿宋"/>
          <w:color w:val="000000"/>
          <w:kern w:val="0"/>
          <w:sz w:val="28"/>
          <w:szCs w:val="28"/>
        </w:rPr>
      </w:pPr>
      <w:r w:rsidRPr="00697641">
        <w:rPr>
          <w:rFonts w:ascii="仿宋" w:eastAsia="仿宋" w:hAnsi="仿宋"/>
          <w:b/>
          <w:bCs/>
          <w:color w:val="000000"/>
          <w:kern w:val="0"/>
          <w:sz w:val="28"/>
          <w:szCs w:val="28"/>
        </w:rPr>
        <w:t>项目简介</w:t>
      </w:r>
    </w:p>
    <w:p w14:paraId="313A8A65" w14:textId="77777777" w:rsidR="00A71A7C" w:rsidRPr="00697641" w:rsidRDefault="00A71A7C" w:rsidP="00A71A7C">
      <w:pPr>
        <w:spacing w:line="360" w:lineRule="auto"/>
        <w:ind w:firstLineChars="200" w:firstLine="560"/>
        <w:rPr>
          <w:rFonts w:eastAsia="仿宋"/>
          <w:color w:val="000000"/>
          <w:sz w:val="28"/>
          <w:szCs w:val="24"/>
          <w:shd w:val="clear" w:color="auto" w:fill="FFFFFF"/>
        </w:rPr>
      </w:pPr>
      <w:r w:rsidRPr="00697641">
        <w:rPr>
          <w:rFonts w:eastAsia="仿宋" w:hint="eastAsia"/>
          <w:color w:val="000000"/>
          <w:sz w:val="28"/>
          <w:szCs w:val="24"/>
          <w:shd w:val="clear" w:color="auto" w:fill="FFFFFF"/>
        </w:rPr>
        <w:t>颅内动脉瘤是全球最常见的脑血管疾病之一，其破裂引发的蛛网膜下腔出血具有极高的致死致残率，给患者家庭和社会带来沉重的负担。针对当前动脉瘤救治过程中存在诊治环节复杂、无法对动脉瘤破裂风险进行科学预测以及缺乏治疗继发性脑损伤的有效方案等瓶颈问题，本团队自</w:t>
      </w:r>
      <w:r w:rsidRPr="00697641">
        <w:rPr>
          <w:rFonts w:eastAsia="仿宋" w:hint="eastAsia"/>
          <w:color w:val="000000"/>
          <w:sz w:val="28"/>
          <w:szCs w:val="24"/>
          <w:shd w:val="clear" w:color="auto" w:fill="FFFFFF"/>
        </w:rPr>
        <w:t>2009</w:t>
      </w:r>
      <w:r w:rsidRPr="00697641">
        <w:rPr>
          <w:rFonts w:eastAsia="仿宋" w:hint="eastAsia"/>
          <w:color w:val="000000"/>
          <w:sz w:val="28"/>
          <w:szCs w:val="24"/>
          <w:shd w:val="clear" w:color="auto" w:fill="FFFFFF"/>
        </w:rPr>
        <w:t>年以来开展了一系列研究，并取得如下成果：</w:t>
      </w:r>
    </w:p>
    <w:p w14:paraId="2DDC001C" w14:textId="77777777" w:rsidR="00A71A7C" w:rsidRPr="00697641" w:rsidRDefault="00A71A7C" w:rsidP="00A71A7C">
      <w:pPr>
        <w:spacing w:line="360" w:lineRule="auto"/>
        <w:ind w:firstLineChars="200" w:firstLine="560"/>
        <w:rPr>
          <w:rFonts w:eastAsia="仿宋"/>
          <w:color w:val="000000"/>
          <w:sz w:val="28"/>
          <w:szCs w:val="24"/>
          <w:shd w:val="clear" w:color="auto" w:fill="FFFFFF"/>
        </w:rPr>
      </w:pPr>
      <w:r w:rsidRPr="00697641">
        <w:rPr>
          <w:rFonts w:eastAsia="仿宋" w:hint="eastAsia"/>
          <w:color w:val="000000"/>
          <w:sz w:val="28"/>
          <w:szCs w:val="24"/>
          <w:shd w:val="clear" w:color="auto" w:fill="FFFFFF"/>
        </w:rPr>
        <w:t>1</w:t>
      </w:r>
      <w:r w:rsidRPr="00697641">
        <w:rPr>
          <w:rFonts w:eastAsia="仿宋" w:hint="eastAsia"/>
          <w:color w:val="000000"/>
          <w:sz w:val="28"/>
          <w:szCs w:val="24"/>
          <w:shd w:val="clear" w:color="auto" w:fill="FFFFFF"/>
        </w:rPr>
        <w:t>、显著优化了颅内动脉瘤的救治流程：研究团队建立了国内领先的集影像检查、介入诊治和外科手术治疗于一体的“一站式”杂交手术技术与临床诊疗规范，显著优化颅内动脉瘤的救治流程。在多学科协助与杂交技术辅助下，实现对颅内复杂动脉瘤进行术中动态评估并制定对应诊疗方案，显著提高颅内动脉瘤治疗的精准性和安全性；</w:t>
      </w:r>
      <w:r w:rsidRPr="00697641">
        <w:rPr>
          <w:rFonts w:eastAsia="仿宋" w:hint="eastAsia"/>
          <w:color w:val="000000"/>
          <w:sz w:val="28"/>
          <w:szCs w:val="24"/>
          <w:shd w:val="clear" w:color="auto" w:fill="FFFFFF"/>
        </w:rPr>
        <w:t xml:space="preserve"> </w:t>
      </w:r>
    </w:p>
    <w:p w14:paraId="6BFD0D95" w14:textId="77777777" w:rsidR="00A71A7C" w:rsidRPr="00697641" w:rsidRDefault="00A71A7C" w:rsidP="00A71A7C">
      <w:pPr>
        <w:spacing w:line="360" w:lineRule="auto"/>
        <w:ind w:firstLineChars="200" w:firstLine="560"/>
        <w:rPr>
          <w:rFonts w:eastAsia="仿宋"/>
          <w:color w:val="000000"/>
          <w:sz w:val="28"/>
          <w:szCs w:val="24"/>
          <w:shd w:val="clear" w:color="auto" w:fill="FFFFFF"/>
        </w:rPr>
      </w:pPr>
      <w:r w:rsidRPr="00697641">
        <w:rPr>
          <w:rFonts w:eastAsia="仿宋" w:hint="eastAsia"/>
          <w:color w:val="000000"/>
          <w:sz w:val="28"/>
          <w:szCs w:val="24"/>
          <w:shd w:val="clear" w:color="auto" w:fill="FFFFFF"/>
        </w:rPr>
        <w:t>2</w:t>
      </w:r>
      <w:r w:rsidRPr="00697641">
        <w:rPr>
          <w:rFonts w:eastAsia="仿宋" w:hint="eastAsia"/>
          <w:color w:val="000000"/>
          <w:sz w:val="28"/>
          <w:szCs w:val="24"/>
          <w:shd w:val="clear" w:color="auto" w:fill="FFFFFF"/>
        </w:rPr>
        <w:t>、建立一种基于影像学技术的颅内动脉瘤破裂风险评估体系：采用动脉瘤瘤壁成像与瘤内血栓分析等影像组学技术，结合动脉瘤血流模拟及压力监测，项目团队成功构建了一种无创条件下监测动脉瘤壁的形变、壁面剪切力及应力等相关参数的可视化监测平台，为指导</w:t>
      </w:r>
      <w:r w:rsidRPr="00697641">
        <w:rPr>
          <w:rFonts w:eastAsia="仿宋" w:hint="eastAsia"/>
          <w:color w:val="000000"/>
          <w:sz w:val="28"/>
          <w:szCs w:val="24"/>
          <w:shd w:val="clear" w:color="auto" w:fill="FFFFFF"/>
        </w:rPr>
        <w:lastRenderedPageBreak/>
        <w:t>未破裂颅内动脉瘤患者的个体化诊疗决策和随访计划的制定提供了科学依据；</w:t>
      </w:r>
      <w:r w:rsidRPr="00697641">
        <w:rPr>
          <w:rFonts w:eastAsia="仿宋" w:hint="eastAsia"/>
          <w:color w:val="000000"/>
          <w:sz w:val="28"/>
          <w:szCs w:val="24"/>
          <w:shd w:val="clear" w:color="auto" w:fill="FFFFFF"/>
        </w:rPr>
        <w:t xml:space="preserve"> </w:t>
      </w:r>
    </w:p>
    <w:p w14:paraId="65FEFE0B" w14:textId="2D2E9F5F" w:rsidR="00A71A7C" w:rsidRPr="00697641" w:rsidRDefault="00A71A7C" w:rsidP="00A71A7C">
      <w:pPr>
        <w:spacing w:line="360" w:lineRule="auto"/>
        <w:ind w:firstLineChars="200" w:firstLine="560"/>
        <w:rPr>
          <w:rFonts w:eastAsia="仿宋"/>
          <w:color w:val="000000"/>
          <w:sz w:val="28"/>
          <w:szCs w:val="24"/>
          <w:shd w:val="clear" w:color="auto" w:fill="FFFFFF"/>
        </w:rPr>
      </w:pPr>
      <w:r w:rsidRPr="00697641">
        <w:rPr>
          <w:rFonts w:eastAsia="仿宋" w:hint="eastAsia"/>
          <w:color w:val="000000"/>
          <w:sz w:val="28"/>
          <w:szCs w:val="24"/>
          <w:shd w:val="clear" w:color="auto" w:fill="FFFFFF"/>
        </w:rPr>
        <w:t>3</w:t>
      </w:r>
      <w:r w:rsidRPr="00697641">
        <w:rPr>
          <w:rFonts w:eastAsia="仿宋" w:hint="eastAsia"/>
          <w:color w:val="000000"/>
          <w:sz w:val="28"/>
          <w:szCs w:val="24"/>
          <w:shd w:val="clear" w:color="auto" w:fill="FFFFFF"/>
        </w:rPr>
        <w:t>、探索了颅内动脉瘤破裂相关病理损伤机制，成功筛选出包括褪黑素、丙戊酸钠、二氢硫辛酸等多种蛛网膜下腔出血的潜在治疗药物，同时鉴定出包括</w:t>
      </w:r>
      <w:r w:rsidRPr="00697641">
        <w:rPr>
          <w:rFonts w:eastAsia="仿宋" w:hint="eastAsia"/>
          <w:color w:val="000000"/>
          <w:sz w:val="28"/>
          <w:szCs w:val="24"/>
          <w:shd w:val="clear" w:color="auto" w:fill="FFFFFF"/>
        </w:rPr>
        <w:t>Mas</w:t>
      </w:r>
      <w:r w:rsidRPr="00697641">
        <w:rPr>
          <w:rFonts w:eastAsia="仿宋" w:hint="eastAsia"/>
          <w:color w:val="000000"/>
          <w:sz w:val="28"/>
          <w:szCs w:val="24"/>
          <w:shd w:val="clear" w:color="auto" w:fill="FFFFFF"/>
        </w:rPr>
        <w:t>受体、</w:t>
      </w:r>
      <w:r w:rsidRPr="00697641">
        <w:rPr>
          <w:rFonts w:eastAsia="仿宋" w:hint="eastAsia"/>
          <w:color w:val="000000"/>
          <w:sz w:val="28"/>
          <w:szCs w:val="24"/>
          <w:shd w:val="clear" w:color="auto" w:fill="FFFFFF"/>
        </w:rPr>
        <w:t>STING</w:t>
      </w:r>
      <w:r w:rsidR="000E2EDB">
        <w:rPr>
          <w:rFonts w:eastAsia="仿宋" w:hint="eastAsia"/>
          <w:color w:val="000000"/>
          <w:sz w:val="28"/>
          <w:szCs w:val="24"/>
          <w:shd w:val="clear" w:color="auto" w:fill="FFFFFF"/>
        </w:rPr>
        <w:t>、</w:t>
      </w:r>
      <w:r w:rsidR="00A84A3E">
        <w:rPr>
          <w:rFonts w:eastAsia="仿宋" w:hint="eastAsia"/>
          <w:color w:val="000000"/>
          <w:sz w:val="28"/>
          <w:szCs w:val="24"/>
          <w:shd w:val="clear" w:color="auto" w:fill="FFFFFF"/>
        </w:rPr>
        <w:t>黑皮质素受体</w:t>
      </w:r>
      <w:r w:rsidRPr="00697641">
        <w:rPr>
          <w:rFonts w:eastAsia="仿宋" w:hint="eastAsia"/>
          <w:color w:val="000000"/>
          <w:sz w:val="28"/>
          <w:szCs w:val="24"/>
          <w:shd w:val="clear" w:color="auto" w:fill="FFFFFF"/>
        </w:rPr>
        <w:t>等一批潜在治疗靶点，为后续的基础研究和临床转化提供了新的思路</w:t>
      </w:r>
      <w:r w:rsidR="00A84A3E">
        <w:rPr>
          <w:rFonts w:eastAsia="仿宋" w:hint="eastAsia"/>
          <w:color w:val="000000"/>
          <w:sz w:val="28"/>
          <w:szCs w:val="24"/>
          <w:shd w:val="clear" w:color="auto" w:fill="FFFFFF"/>
        </w:rPr>
        <w:t>和方向</w:t>
      </w:r>
      <w:r w:rsidRPr="00697641">
        <w:rPr>
          <w:rFonts w:eastAsia="仿宋" w:hint="eastAsia"/>
          <w:color w:val="000000"/>
          <w:sz w:val="28"/>
          <w:szCs w:val="24"/>
          <w:shd w:val="clear" w:color="auto" w:fill="FFFFFF"/>
        </w:rPr>
        <w:t>。</w:t>
      </w:r>
      <w:r w:rsidRPr="00697641">
        <w:rPr>
          <w:rFonts w:eastAsia="仿宋" w:hint="eastAsia"/>
          <w:color w:val="000000"/>
          <w:sz w:val="28"/>
          <w:szCs w:val="24"/>
          <w:shd w:val="clear" w:color="auto" w:fill="FFFFFF"/>
        </w:rPr>
        <w:t xml:space="preserve"> </w:t>
      </w:r>
    </w:p>
    <w:p w14:paraId="58075107" w14:textId="3209AABF" w:rsidR="00E22529" w:rsidRDefault="00A71A7C" w:rsidP="009C7ECE">
      <w:pPr>
        <w:adjustRightInd w:val="0"/>
        <w:snapToGrid w:val="0"/>
        <w:spacing w:line="500" w:lineRule="exact"/>
        <w:ind w:firstLineChars="200" w:firstLine="560"/>
        <w:rPr>
          <w:rFonts w:ascii="仿宋" w:eastAsia="仿宋" w:hAnsi="仿宋"/>
          <w:color w:val="000000"/>
          <w:szCs w:val="24"/>
          <w:shd w:val="clear" w:color="auto" w:fill="FFFFFF"/>
        </w:rPr>
      </w:pPr>
      <w:r w:rsidRPr="00697641">
        <w:rPr>
          <w:rFonts w:eastAsia="仿宋" w:hint="eastAsia"/>
          <w:color w:val="000000"/>
          <w:sz w:val="28"/>
          <w:szCs w:val="24"/>
          <w:shd w:val="clear" w:color="auto" w:fill="FFFFFF"/>
        </w:rPr>
        <w:t>本项目相关技术的</w:t>
      </w:r>
      <w:r w:rsidR="009C7ECE" w:rsidRPr="00697641">
        <w:rPr>
          <w:rFonts w:eastAsia="仿宋" w:hint="eastAsia"/>
          <w:color w:val="000000"/>
          <w:sz w:val="28"/>
          <w:szCs w:val="24"/>
          <w:shd w:val="clear" w:color="auto" w:fill="FFFFFF"/>
        </w:rPr>
        <w:t>推广</w:t>
      </w:r>
      <w:r w:rsidRPr="00697641">
        <w:rPr>
          <w:rFonts w:eastAsia="仿宋" w:hint="eastAsia"/>
          <w:color w:val="000000"/>
          <w:sz w:val="28"/>
          <w:szCs w:val="24"/>
          <w:shd w:val="clear" w:color="auto" w:fill="FFFFFF"/>
        </w:rPr>
        <w:t>应用显著提高了</w:t>
      </w:r>
      <w:r w:rsidR="007F4790" w:rsidRPr="00697641">
        <w:rPr>
          <w:rFonts w:eastAsia="仿宋" w:hint="eastAsia"/>
          <w:color w:val="000000"/>
          <w:sz w:val="28"/>
          <w:szCs w:val="24"/>
          <w:shd w:val="clear" w:color="auto" w:fill="FFFFFF"/>
        </w:rPr>
        <w:t>全国</w:t>
      </w:r>
      <w:r w:rsidRPr="00697641">
        <w:rPr>
          <w:rFonts w:eastAsia="仿宋" w:hint="eastAsia"/>
          <w:color w:val="000000"/>
          <w:sz w:val="28"/>
          <w:szCs w:val="24"/>
          <w:shd w:val="clear" w:color="auto" w:fill="FFFFFF"/>
        </w:rPr>
        <w:t>颅内动脉瘤的诊治水平：截止</w:t>
      </w:r>
      <w:r w:rsidRPr="00697641">
        <w:rPr>
          <w:rFonts w:eastAsia="仿宋" w:hint="eastAsia"/>
          <w:color w:val="000000"/>
          <w:sz w:val="28"/>
          <w:szCs w:val="24"/>
          <w:shd w:val="clear" w:color="auto" w:fill="FFFFFF"/>
        </w:rPr>
        <w:t>2020</w:t>
      </w:r>
      <w:r w:rsidRPr="00697641">
        <w:rPr>
          <w:rFonts w:eastAsia="仿宋" w:hint="eastAsia"/>
          <w:color w:val="000000"/>
          <w:sz w:val="28"/>
          <w:szCs w:val="24"/>
          <w:shd w:val="clear" w:color="auto" w:fill="FFFFFF"/>
        </w:rPr>
        <w:t>年</w:t>
      </w:r>
      <w:r w:rsidRPr="00697641">
        <w:rPr>
          <w:rFonts w:eastAsia="仿宋" w:hint="eastAsia"/>
          <w:color w:val="000000"/>
          <w:sz w:val="28"/>
          <w:szCs w:val="24"/>
          <w:shd w:val="clear" w:color="auto" w:fill="FFFFFF"/>
        </w:rPr>
        <w:t>12</w:t>
      </w:r>
      <w:r w:rsidRPr="00697641">
        <w:rPr>
          <w:rFonts w:eastAsia="仿宋" w:hint="eastAsia"/>
          <w:color w:val="000000"/>
          <w:sz w:val="28"/>
          <w:szCs w:val="24"/>
          <w:shd w:val="clear" w:color="auto" w:fill="FFFFFF"/>
        </w:rPr>
        <w:t>月，浙江省内能够常规开展颅内动脉瘤诊治的医疗机构数量已达</w:t>
      </w:r>
      <w:r w:rsidRPr="00697641">
        <w:rPr>
          <w:rFonts w:eastAsia="仿宋" w:hint="eastAsia"/>
          <w:color w:val="000000"/>
          <w:sz w:val="28"/>
          <w:szCs w:val="24"/>
          <w:shd w:val="clear" w:color="auto" w:fill="FFFFFF"/>
        </w:rPr>
        <w:t>83</w:t>
      </w:r>
      <w:r w:rsidRPr="00697641">
        <w:rPr>
          <w:rFonts w:eastAsia="仿宋" w:hint="eastAsia"/>
          <w:color w:val="000000"/>
          <w:sz w:val="28"/>
          <w:szCs w:val="24"/>
          <w:shd w:val="clear" w:color="auto" w:fill="FFFFFF"/>
        </w:rPr>
        <w:t>家（年诊治颅内动脉瘤患者</w:t>
      </w:r>
      <w:r w:rsidRPr="00697641">
        <w:rPr>
          <w:rFonts w:eastAsia="仿宋" w:hint="eastAsia"/>
          <w:color w:val="000000"/>
          <w:sz w:val="28"/>
          <w:szCs w:val="24"/>
          <w:shd w:val="clear" w:color="auto" w:fill="FFFFFF"/>
        </w:rPr>
        <w:t>5694</w:t>
      </w:r>
      <w:r w:rsidRPr="00697641">
        <w:rPr>
          <w:rFonts w:eastAsia="仿宋" w:hint="eastAsia"/>
          <w:color w:val="000000"/>
          <w:sz w:val="28"/>
          <w:szCs w:val="24"/>
          <w:shd w:val="clear" w:color="auto" w:fill="FFFFFF"/>
        </w:rPr>
        <w:t>人），较</w:t>
      </w:r>
      <w:r w:rsidRPr="00697641">
        <w:rPr>
          <w:rFonts w:eastAsia="仿宋" w:hint="eastAsia"/>
          <w:color w:val="000000"/>
          <w:sz w:val="28"/>
          <w:szCs w:val="24"/>
          <w:shd w:val="clear" w:color="auto" w:fill="FFFFFF"/>
        </w:rPr>
        <w:t>2008</w:t>
      </w:r>
      <w:r w:rsidRPr="00697641">
        <w:rPr>
          <w:rFonts w:eastAsia="仿宋" w:hint="eastAsia"/>
          <w:color w:val="000000"/>
          <w:sz w:val="28"/>
          <w:szCs w:val="24"/>
          <w:shd w:val="clear" w:color="auto" w:fill="FFFFFF"/>
        </w:rPr>
        <w:t>年项目开展前的</w:t>
      </w:r>
      <w:r w:rsidRPr="00697641">
        <w:rPr>
          <w:rFonts w:eastAsia="仿宋" w:hint="eastAsia"/>
          <w:color w:val="000000"/>
          <w:sz w:val="28"/>
          <w:szCs w:val="24"/>
          <w:shd w:val="clear" w:color="auto" w:fill="FFFFFF"/>
        </w:rPr>
        <w:t>17</w:t>
      </w:r>
      <w:r w:rsidRPr="00697641">
        <w:rPr>
          <w:rFonts w:eastAsia="仿宋" w:hint="eastAsia"/>
          <w:color w:val="000000"/>
          <w:sz w:val="28"/>
          <w:szCs w:val="24"/>
          <w:shd w:val="clear" w:color="auto" w:fill="FFFFFF"/>
        </w:rPr>
        <w:t>家（年诊治</w:t>
      </w:r>
      <w:r w:rsidRPr="00697641">
        <w:rPr>
          <w:rFonts w:eastAsia="仿宋" w:hint="eastAsia"/>
          <w:color w:val="000000"/>
          <w:sz w:val="28"/>
          <w:szCs w:val="24"/>
          <w:shd w:val="clear" w:color="auto" w:fill="FFFFFF"/>
        </w:rPr>
        <w:t>794</w:t>
      </w:r>
      <w:r w:rsidRPr="00697641">
        <w:rPr>
          <w:rFonts w:eastAsia="仿宋" w:hint="eastAsia"/>
          <w:color w:val="000000"/>
          <w:sz w:val="28"/>
          <w:szCs w:val="24"/>
          <w:shd w:val="clear" w:color="auto" w:fill="FFFFFF"/>
        </w:rPr>
        <w:t>人）增长显著，诊疗规模扩大近</w:t>
      </w:r>
      <w:r w:rsidRPr="00697641">
        <w:rPr>
          <w:rFonts w:eastAsia="仿宋" w:hint="eastAsia"/>
          <w:color w:val="000000"/>
          <w:sz w:val="28"/>
          <w:szCs w:val="24"/>
          <w:shd w:val="clear" w:color="auto" w:fill="FFFFFF"/>
        </w:rPr>
        <w:t>7</w:t>
      </w:r>
      <w:r w:rsidRPr="00697641">
        <w:rPr>
          <w:rFonts w:eastAsia="仿宋" w:hint="eastAsia"/>
          <w:color w:val="000000"/>
          <w:sz w:val="28"/>
          <w:szCs w:val="24"/>
          <w:shd w:val="clear" w:color="auto" w:fill="FFFFFF"/>
        </w:rPr>
        <w:t>倍，其中浙大二院破裂动脉瘤患者的院内死亡率由</w:t>
      </w:r>
      <w:r w:rsidRPr="00697641">
        <w:rPr>
          <w:rFonts w:eastAsia="仿宋" w:hint="eastAsia"/>
          <w:color w:val="000000"/>
          <w:sz w:val="28"/>
          <w:szCs w:val="24"/>
          <w:shd w:val="clear" w:color="auto" w:fill="FFFFFF"/>
        </w:rPr>
        <w:t>2008</w:t>
      </w:r>
      <w:r w:rsidRPr="00697641">
        <w:rPr>
          <w:rFonts w:eastAsia="仿宋" w:hint="eastAsia"/>
          <w:color w:val="000000"/>
          <w:sz w:val="28"/>
          <w:szCs w:val="24"/>
          <w:shd w:val="clear" w:color="auto" w:fill="FFFFFF"/>
        </w:rPr>
        <w:t>年的</w:t>
      </w:r>
      <w:r w:rsidRPr="00697641">
        <w:rPr>
          <w:rFonts w:eastAsia="仿宋" w:hint="eastAsia"/>
          <w:color w:val="000000"/>
          <w:sz w:val="28"/>
          <w:szCs w:val="24"/>
          <w:shd w:val="clear" w:color="auto" w:fill="FFFFFF"/>
        </w:rPr>
        <w:t>26.5%</w:t>
      </w:r>
      <w:r w:rsidRPr="00697641">
        <w:rPr>
          <w:rFonts w:eastAsia="仿宋" w:hint="eastAsia"/>
          <w:color w:val="000000"/>
          <w:sz w:val="28"/>
          <w:szCs w:val="24"/>
          <w:shd w:val="clear" w:color="auto" w:fill="FFFFFF"/>
        </w:rPr>
        <w:t>降至</w:t>
      </w:r>
      <w:r w:rsidRPr="00697641">
        <w:rPr>
          <w:rFonts w:eastAsia="仿宋" w:hint="eastAsia"/>
          <w:color w:val="000000"/>
          <w:sz w:val="28"/>
          <w:szCs w:val="24"/>
          <w:shd w:val="clear" w:color="auto" w:fill="FFFFFF"/>
        </w:rPr>
        <w:t>202</w:t>
      </w:r>
      <w:r w:rsidR="00A84A3E">
        <w:rPr>
          <w:rFonts w:eastAsia="仿宋"/>
          <w:color w:val="000000"/>
          <w:sz w:val="28"/>
          <w:szCs w:val="24"/>
          <w:shd w:val="clear" w:color="auto" w:fill="FFFFFF"/>
        </w:rPr>
        <w:t>0</w:t>
      </w:r>
      <w:r w:rsidRPr="00697641">
        <w:rPr>
          <w:rFonts w:eastAsia="仿宋" w:hint="eastAsia"/>
          <w:color w:val="000000"/>
          <w:sz w:val="28"/>
          <w:szCs w:val="24"/>
          <w:shd w:val="clear" w:color="auto" w:fill="FFFFFF"/>
        </w:rPr>
        <w:t>年的</w:t>
      </w:r>
      <w:r w:rsidRPr="00697641">
        <w:rPr>
          <w:rFonts w:eastAsia="仿宋" w:hint="eastAsia"/>
          <w:color w:val="000000"/>
          <w:sz w:val="28"/>
          <w:szCs w:val="24"/>
          <w:shd w:val="clear" w:color="auto" w:fill="FFFFFF"/>
        </w:rPr>
        <w:t>15.2%</w:t>
      </w:r>
      <w:r w:rsidRPr="00697641">
        <w:rPr>
          <w:rFonts w:eastAsia="仿宋" w:hint="eastAsia"/>
          <w:color w:val="000000"/>
          <w:sz w:val="28"/>
          <w:szCs w:val="24"/>
          <w:shd w:val="clear" w:color="auto" w:fill="FFFFFF"/>
        </w:rPr>
        <w:t>。在省内推广的基础上，项目成果</w:t>
      </w:r>
      <w:r w:rsidR="00703571">
        <w:rPr>
          <w:rFonts w:eastAsia="仿宋" w:hint="eastAsia"/>
          <w:color w:val="000000"/>
          <w:sz w:val="28"/>
          <w:szCs w:val="24"/>
          <w:shd w:val="clear" w:color="auto" w:fill="FFFFFF"/>
        </w:rPr>
        <w:t>同时</w:t>
      </w:r>
      <w:r w:rsidRPr="00697641">
        <w:rPr>
          <w:rFonts w:eastAsia="仿宋" w:hint="eastAsia"/>
          <w:color w:val="000000"/>
          <w:sz w:val="28"/>
          <w:szCs w:val="24"/>
          <w:shd w:val="clear" w:color="auto" w:fill="FFFFFF"/>
        </w:rPr>
        <w:t>辐射全国，目前已成功应用于国内</w:t>
      </w:r>
      <w:r w:rsidRPr="00697641">
        <w:rPr>
          <w:rFonts w:eastAsia="仿宋" w:hint="eastAsia"/>
          <w:color w:val="000000"/>
          <w:sz w:val="28"/>
          <w:szCs w:val="24"/>
          <w:shd w:val="clear" w:color="auto" w:fill="FFFFFF"/>
        </w:rPr>
        <w:t>40</w:t>
      </w:r>
      <w:r w:rsidRPr="00697641">
        <w:rPr>
          <w:rFonts w:eastAsia="仿宋" w:hint="eastAsia"/>
          <w:color w:val="000000"/>
          <w:sz w:val="28"/>
          <w:szCs w:val="24"/>
          <w:shd w:val="clear" w:color="auto" w:fill="FFFFFF"/>
        </w:rPr>
        <w:t>家大型神经外科诊疗中心，累计</w:t>
      </w:r>
      <w:r w:rsidRPr="00697641">
        <w:rPr>
          <w:rFonts w:eastAsia="仿宋" w:hint="eastAsia"/>
          <w:color w:val="000000"/>
          <w:sz w:val="28"/>
          <w:szCs w:val="24"/>
          <w:shd w:val="clear" w:color="auto" w:fill="FFFFFF"/>
        </w:rPr>
        <w:t>21000</w:t>
      </w:r>
      <w:r w:rsidRPr="00697641">
        <w:rPr>
          <w:rFonts w:eastAsia="仿宋" w:hint="eastAsia"/>
          <w:color w:val="000000"/>
          <w:sz w:val="28"/>
          <w:szCs w:val="24"/>
          <w:shd w:val="clear" w:color="auto" w:fill="FFFFFF"/>
        </w:rPr>
        <w:t>余名动脉瘤患者直接获益。研究团队已发表</w:t>
      </w:r>
      <w:r w:rsidRPr="00697641">
        <w:rPr>
          <w:rFonts w:eastAsia="仿宋" w:hint="eastAsia"/>
          <w:color w:val="000000"/>
          <w:sz w:val="28"/>
          <w:szCs w:val="24"/>
          <w:shd w:val="clear" w:color="auto" w:fill="FFFFFF"/>
        </w:rPr>
        <w:t>SCI</w:t>
      </w:r>
      <w:r w:rsidRPr="00697641">
        <w:rPr>
          <w:rFonts w:eastAsia="仿宋" w:hint="eastAsia"/>
          <w:color w:val="000000"/>
          <w:sz w:val="28"/>
          <w:szCs w:val="24"/>
          <w:shd w:val="clear" w:color="auto" w:fill="FFFFFF"/>
        </w:rPr>
        <w:t>论文</w:t>
      </w:r>
      <w:r w:rsidRPr="00697641">
        <w:rPr>
          <w:rFonts w:eastAsia="仿宋" w:hint="eastAsia"/>
          <w:color w:val="000000"/>
          <w:sz w:val="28"/>
          <w:szCs w:val="24"/>
          <w:shd w:val="clear" w:color="auto" w:fill="FFFFFF"/>
        </w:rPr>
        <w:t>1</w:t>
      </w:r>
      <w:r w:rsidR="007F4790" w:rsidRPr="00697641">
        <w:rPr>
          <w:rFonts w:eastAsia="仿宋"/>
          <w:color w:val="000000"/>
          <w:sz w:val="28"/>
          <w:szCs w:val="24"/>
          <w:shd w:val="clear" w:color="auto" w:fill="FFFFFF"/>
        </w:rPr>
        <w:t>78</w:t>
      </w:r>
      <w:r w:rsidRPr="00697641">
        <w:rPr>
          <w:rFonts w:eastAsia="仿宋" w:hint="eastAsia"/>
          <w:color w:val="000000"/>
          <w:sz w:val="28"/>
          <w:szCs w:val="24"/>
          <w:shd w:val="clear" w:color="auto" w:fill="FFFFFF"/>
        </w:rPr>
        <w:t>篇，其中影响因子</w:t>
      </w:r>
      <w:r w:rsidRPr="00697641">
        <w:rPr>
          <w:rFonts w:eastAsia="仿宋" w:hint="eastAsia"/>
          <w:color w:val="000000"/>
          <w:sz w:val="28"/>
          <w:szCs w:val="24"/>
          <w:shd w:val="clear" w:color="auto" w:fill="FFFFFF"/>
        </w:rPr>
        <w:t>10</w:t>
      </w:r>
      <w:r w:rsidRPr="00697641">
        <w:rPr>
          <w:rFonts w:eastAsia="仿宋" w:hint="eastAsia"/>
          <w:color w:val="000000"/>
          <w:sz w:val="28"/>
          <w:szCs w:val="24"/>
          <w:shd w:val="clear" w:color="auto" w:fill="FFFFFF"/>
        </w:rPr>
        <w:t>分以上</w:t>
      </w:r>
      <w:r w:rsidR="00D64D62">
        <w:rPr>
          <w:rFonts w:eastAsia="仿宋" w:hint="eastAsia"/>
          <w:color w:val="000000"/>
          <w:sz w:val="28"/>
          <w:szCs w:val="24"/>
          <w:shd w:val="clear" w:color="auto" w:fill="FFFFFF"/>
        </w:rPr>
        <w:t>S</w:t>
      </w:r>
      <w:r w:rsidR="00D64D62">
        <w:rPr>
          <w:rFonts w:eastAsia="仿宋"/>
          <w:color w:val="000000"/>
          <w:sz w:val="28"/>
          <w:szCs w:val="24"/>
          <w:shd w:val="clear" w:color="auto" w:fill="FFFFFF"/>
        </w:rPr>
        <w:t>CI</w:t>
      </w:r>
      <w:r w:rsidRPr="00697641">
        <w:rPr>
          <w:rFonts w:eastAsia="仿宋" w:hint="eastAsia"/>
          <w:color w:val="000000"/>
          <w:sz w:val="28"/>
          <w:szCs w:val="24"/>
          <w:shd w:val="clear" w:color="auto" w:fill="FFFFFF"/>
        </w:rPr>
        <w:t>论文</w:t>
      </w:r>
      <w:r w:rsidR="007F4790" w:rsidRPr="00697641">
        <w:rPr>
          <w:rFonts w:eastAsia="仿宋"/>
          <w:color w:val="000000"/>
          <w:sz w:val="28"/>
          <w:szCs w:val="24"/>
          <w:shd w:val="clear" w:color="auto" w:fill="FFFFFF"/>
        </w:rPr>
        <w:t>6</w:t>
      </w:r>
      <w:r w:rsidRPr="00697641">
        <w:rPr>
          <w:rFonts w:eastAsia="仿宋" w:hint="eastAsia"/>
          <w:color w:val="000000"/>
          <w:sz w:val="28"/>
          <w:szCs w:val="24"/>
          <w:shd w:val="clear" w:color="auto" w:fill="FFFFFF"/>
        </w:rPr>
        <w:t>篇，</w:t>
      </w:r>
      <w:r w:rsidR="00D64D62">
        <w:rPr>
          <w:rFonts w:eastAsia="仿宋" w:hint="eastAsia"/>
          <w:color w:val="000000"/>
          <w:sz w:val="28"/>
          <w:szCs w:val="24"/>
          <w:shd w:val="clear" w:color="auto" w:fill="FFFFFF"/>
        </w:rPr>
        <w:t>影响因子</w:t>
      </w:r>
      <w:r w:rsidRPr="00697641">
        <w:rPr>
          <w:rFonts w:eastAsia="仿宋" w:hint="eastAsia"/>
          <w:color w:val="000000"/>
          <w:sz w:val="28"/>
          <w:szCs w:val="24"/>
          <w:shd w:val="clear" w:color="auto" w:fill="FFFFFF"/>
        </w:rPr>
        <w:t>5</w:t>
      </w:r>
      <w:r w:rsidRPr="00697641">
        <w:rPr>
          <w:rFonts w:eastAsia="仿宋" w:hint="eastAsia"/>
          <w:color w:val="000000"/>
          <w:sz w:val="28"/>
          <w:szCs w:val="24"/>
          <w:shd w:val="clear" w:color="auto" w:fill="FFFFFF"/>
        </w:rPr>
        <w:t>分以上</w:t>
      </w:r>
      <w:r w:rsidR="00D64D62">
        <w:rPr>
          <w:rFonts w:eastAsia="仿宋" w:hint="eastAsia"/>
          <w:color w:val="000000"/>
          <w:sz w:val="28"/>
          <w:szCs w:val="24"/>
          <w:shd w:val="clear" w:color="auto" w:fill="FFFFFF"/>
        </w:rPr>
        <w:t>论文</w:t>
      </w:r>
      <w:r w:rsidR="007F4790" w:rsidRPr="00697641">
        <w:rPr>
          <w:rFonts w:eastAsia="仿宋"/>
          <w:color w:val="000000"/>
          <w:sz w:val="28"/>
          <w:szCs w:val="24"/>
          <w:shd w:val="clear" w:color="auto" w:fill="FFFFFF"/>
        </w:rPr>
        <w:t>53</w:t>
      </w:r>
      <w:r w:rsidRPr="00697641">
        <w:rPr>
          <w:rFonts w:eastAsia="仿宋" w:hint="eastAsia"/>
          <w:color w:val="000000"/>
          <w:sz w:val="28"/>
          <w:szCs w:val="24"/>
          <w:shd w:val="clear" w:color="auto" w:fill="FFFFFF"/>
        </w:rPr>
        <w:t>篇，另获国家发明专利</w:t>
      </w:r>
      <w:r w:rsidRPr="00697641">
        <w:rPr>
          <w:rFonts w:eastAsia="仿宋" w:hint="eastAsia"/>
          <w:color w:val="000000"/>
          <w:sz w:val="28"/>
          <w:szCs w:val="24"/>
          <w:shd w:val="clear" w:color="auto" w:fill="FFFFFF"/>
        </w:rPr>
        <w:t>1</w:t>
      </w:r>
      <w:r w:rsidRPr="00697641">
        <w:rPr>
          <w:rFonts w:eastAsia="仿宋" w:hint="eastAsia"/>
          <w:color w:val="000000"/>
          <w:sz w:val="28"/>
          <w:szCs w:val="24"/>
          <w:shd w:val="clear" w:color="auto" w:fill="FFFFFF"/>
        </w:rPr>
        <w:t>项，发表学术专著</w:t>
      </w:r>
      <w:r w:rsidRPr="00697641">
        <w:rPr>
          <w:rFonts w:eastAsia="仿宋" w:hint="eastAsia"/>
          <w:color w:val="000000"/>
          <w:sz w:val="28"/>
          <w:szCs w:val="24"/>
          <w:shd w:val="clear" w:color="auto" w:fill="FFFFFF"/>
        </w:rPr>
        <w:t>1</w:t>
      </w:r>
      <w:r w:rsidRPr="00697641">
        <w:rPr>
          <w:rFonts w:eastAsia="仿宋" w:hint="eastAsia"/>
          <w:color w:val="000000"/>
          <w:sz w:val="28"/>
          <w:szCs w:val="24"/>
          <w:shd w:val="clear" w:color="auto" w:fill="FFFFFF"/>
        </w:rPr>
        <w:t>部，中文核心期刊论著</w:t>
      </w:r>
      <w:r w:rsidRPr="00697641">
        <w:rPr>
          <w:rFonts w:eastAsia="仿宋" w:hint="eastAsia"/>
          <w:color w:val="000000"/>
          <w:sz w:val="28"/>
          <w:szCs w:val="24"/>
          <w:shd w:val="clear" w:color="auto" w:fill="FFFFFF"/>
        </w:rPr>
        <w:t>10</w:t>
      </w:r>
      <w:r w:rsidRPr="00697641">
        <w:rPr>
          <w:rFonts w:eastAsia="仿宋" w:hint="eastAsia"/>
          <w:color w:val="000000"/>
          <w:sz w:val="28"/>
          <w:szCs w:val="24"/>
          <w:shd w:val="clear" w:color="auto" w:fill="FFFFFF"/>
        </w:rPr>
        <w:t>篇，撰写神经外科围手术期出血防治专家共识（</w:t>
      </w:r>
      <w:r w:rsidRPr="00697641">
        <w:rPr>
          <w:rFonts w:eastAsia="仿宋" w:hint="eastAsia"/>
          <w:color w:val="000000"/>
          <w:sz w:val="28"/>
          <w:szCs w:val="24"/>
          <w:shd w:val="clear" w:color="auto" w:fill="FFFFFF"/>
        </w:rPr>
        <w:t>2018</w:t>
      </w:r>
      <w:r w:rsidRPr="00697641">
        <w:rPr>
          <w:rFonts w:eastAsia="仿宋" w:hint="eastAsia"/>
          <w:color w:val="000000"/>
          <w:sz w:val="28"/>
          <w:szCs w:val="24"/>
          <w:shd w:val="clear" w:color="auto" w:fill="FFFFFF"/>
        </w:rPr>
        <w:t>），累计培养硕士、博士</w:t>
      </w:r>
      <w:r w:rsidRPr="00697641">
        <w:rPr>
          <w:rFonts w:eastAsia="仿宋" w:hint="eastAsia"/>
          <w:color w:val="000000"/>
          <w:sz w:val="28"/>
          <w:szCs w:val="24"/>
          <w:shd w:val="clear" w:color="auto" w:fill="FFFFFF"/>
        </w:rPr>
        <w:t>1</w:t>
      </w:r>
      <w:r w:rsidR="007F4790" w:rsidRPr="00697641">
        <w:rPr>
          <w:rFonts w:eastAsia="仿宋"/>
          <w:color w:val="000000"/>
          <w:sz w:val="28"/>
          <w:szCs w:val="24"/>
          <w:shd w:val="clear" w:color="auto" w:fill="FFFFFF"/>
        </w:rPr>
        <w:t>5</w:t>
      </w:r>
      <w:r w:rsidRPr="00697641">
        <w:rPr>
          <w:rFonts w:eastAsia="仿宋" w:hint="eastAsia"/>
          <w:color w:val="000000"/>
          <w:sz w:val="28"/>
          <w:szCs w:val="24"/>
          <w:shd w:val="clear" w:color="auto" w:fill="FFFFFF"/>
        </w:rPr>
        <w:t>6</w:t>
      </w:r>
      <w:r w:rsidRPr="00697641">
        <w:rPr>
          <w:rFonts w:eastAsia="仿宋" w:hint="eastAsia"/>
          <w:color w:val="000000"/>
          <w:sz w:val="28"/>
          <w:szCs w:val="24"/>
          <w:shd w:val="clear" w:color="auto" w:fill="FFFFFF"/>
        </w:rPr>
        <w:t>名，在国内外产生了广泛的影响。本项目对提升我国颅内动脉瘤的诊疗水平、保障国民健康、促进卫生产业发展、全面提高社会和经济效益发挥了重要的推动作用。</w:t>
      </w:r>
    </w:p>
    <w:p w14:paraId="5394A278" w14:textId="77777777" w:rsidR="002C15A1" w:rsidRPr="00666C03" w:rsidRDefault="002C15A1" w:rsidP="00A71A7C">
      <w:pPr>
        <w:adjustRightInd w:val="0"/>
        <w:snapToGrid w:val="0"/>
        <w:spacing w:line="500" w:lineRule="exact"/>
        <w:rPr>
          <w:rFonts w:ascii="仿宋" w:eastAsia="仿宋" w:hAnsi="仿宋"/>
          <w:color w:val="000000"/>
          <w:kern w:val="0"/>
          <w:sz w:val="28"/>
          <w:szCs w:val="28"/>
        </w:rPr>
      </w:pPr>
    </w:p>
    <w:p w14:paraId="1C7E1C22" w14:textId="77777777" w:rsidR="00697641" w:rsidRDefault="00697641">
      <w:pPr>
        <w:widowControl/>
        <w:jc w:val="left"/>
        <w:rPr>
          <w:rFonts w:ascii="仿宋" w:eastAsia="仿宋" w:hAnsi="仿宋"/>
          <w:color w:val="000000"/>
          <w:kern w:val="0"/>
          <w:sz w:val="28"/>
          <w:szCs w:val="28"/>
        </w:rPr>
      </w:pPr>
      <w:r>
        <w:rPr>
          <w:rFonts w:ascii="仿宋" w:eastAsia="仿宋" w:hAnsi="仿宋"/>
          <w:color w:val="000000"/>
          <w:kern w:val="0"/>
          <w:sz w:val="28"/>
          <w:szCs w:val="28"/>
        </w:rPr>
        <w:br w:type="page"/>
      </w:r>
    </w:p>
    <w:p w14:paraId="1C4125A0" w14:textId="37BDCFBE" w:rsidR="00897AC5" w:rsidRDefault="00897AC5" w:rsidP="000E2EDB">
      <w:pPr>
        <w:adjustRightInd w:val="0"/>
        <w:snapToGrid w:val="0"/>
        <w:spacing w:line="500" w:lineRule="exact"/>
        <w:jc w:val="center"/>
        <w:rPr>
          <w:rFonts w:ascii="仿宋" w:eastAsia="仿宋" w:hAnsi="仿宋"/>
          <w:color w:val="000000"/>
          <w:kern w:val="0"/>
          <w:sz w:val="28"/>
          <w:szCs w:val="28"/>
        </w:rPr>
      </w:pPr>
      <w:r w:rsidRPr="00697641">
        <w:rPr>
          <w:rFonts w:ascii="仿宋" w:eastAsia="仿宋" w:hAnsi="仿宋" w:hint="eastAsia"/>
          <w:b/>
          <w:bCs/>
          <w:color w:val="000000"/>
          <w:kern w:val="0"/>
          <w:sz w:val="28"/>
          <w:szCs w:val="28"/>
        </w:rPr>
        <w:lastRenderedPageBreak/>
        <w:t>代表性论文（专著）列表</w:t>
      </w:r>
    </w:p>
    <w:tbl>
      <w:tblPr>
        <w:tblStyle w:val="a3"/>
        <w:tblW w:w="9962" w:type="dxa"/>
        <w:tblInd w:w="-459" w:type="dxa"/>
        <w:tblLook w:val="04A0" w:firstRow="1" w:lastRow="0" w:firstColumn="1" w:lastColumn="0" w:noHBand="0" w:noVBand="1"/>
      </w:tblPr>
      <w:tblGrid>
        <w:gridCol w:w="2095"/>
        <w:gridCol w:w="4501"/>
        <w:gridCol w:w="2030"/>
        <w:gridCol w:w="1336"/>
      </w:tblGrid>
      <w:tr w:rsidR="00A21397" w14:paraId="5B418341" w14:textId="77777777" w:rsidTr="00456E81">
        <w:tc>
          <w:tcPr>
            <w:tcW w:w="2095" w:type="dxa"/>
          </w:tcPr>
          <w:p w14:paraId="2CFE9CB1" w14:textId="65665DB0" w:rsidR="00F71EDC" w:rsidRPr="00542FE9" w:rsidRDefault="00F71EDC" w:rsidP="00A21397">
            <w:pPr>
              <w:adjustRightInd w:val="0"/>
              <w:snapToGrid w:val="0"/>
              <w:spacing w:line="500" w:lineRule="exact"/>
              <w:jc w:val="center"/>
              <w:rPr>
                <w:rFonts w:eastAsia="仿宋"/>
                <w:sz w:val="24"/>
                <w:szCs w:val="24"/>
              </w:rPr>
            </w:pPr>
            <w:r w:rsidRPr="00542FE9">
              <w:rPr>
                <w:rFonts w:eastAsia="仿宋" w:hint="eastAsia"/>
                <w:sz w:val="24"/>
                <w:szCs w:val="24"/>
              </w:rPr>
              <w:t>作者</w:t>
            </w:r>
          </w:p>
        </w:tc>
        <w:tc>
          <w:tcPr>
            <w:tcW w:w="4501" w:type="dxa"/>
          </w:tcPr>
          <w:p w14:paraId="3ECDF882" w14:textId="5E6C81BA" w:rsidR="00F71EDC" w:rsidRPr="00542FE9" w:rsidRDefault="00F71EDC" w:rsidP="00A21397">
            <w:pPr>
              <w:adjustRightInd w:val="0"/>
              <w:snapToGrid w:val="0"/>
              <w:spacing w:line="500" w:lineRule="exact"/>
              <w:jc w:val="center"/>
              <w:rPr>
                <w:rFonts w:eastAsia="仿宋"/>
                <w:sz w:val="24"/>
                <w:szCs w:val="24"/>
              </w:rPr>
            </w:pPr>
            <w:r w:rsidRPr="00542FE9">
              <w:rPr>
                <w:rFonts w:eastAsia="仿宋" w:hint="eastAsia"/>
                <w:sz w:val="24"/>
                <w:szCs w:val="24"/>
              </w:rPr>
              <w:t>论文名称</w:t>
            </w:r>
            <w:r w:rsidRPr="00542FE9">
              <w:rPr>
                <w:rFonts w:eastAsia="仿宋" w:hint="eastAsia"/>
                <w:sz w:val="24"/>
                <w:szCs w:val="24"/>
              </w:rPr>
              <w:t>/</w:t>
            </w:r>
            <w:r w:rsidRPr="00542FE9">
              <w:rPr>
                <w:rFonts w:eastAsia="仿宋" w:hint="eastAsia"/>
                <w:sz w:val="24"/>
                <w:szCs w:val="24"/>
              </w:rPr>
              <w:t>刊名</w:t>
            </w:r>
          </w:p>
        </w:tc>
        <w:tc>
          <w:tcPr>
            <w:tcW w:w="2030" w:type="dxa"/>
          </w:tcPr>
          <w:p w14:paraId="7EC374A1" w14:textId="601B2790" w:rsidR="00F71EDC" w:rsidRPr="00542FE9" w:rsidRDefault="00F71EDC" w:rsidP="00A21397">
            <w:pPr>
              <w:adjustRightInd w:val="0"/>
              <w:snapToGrid w:val="0"/>
              <w:spacing w:line="500" w:lineRule="exact"/>
              <w:jc w:val="center"/>
              <w:rPr>
                <w:rFonts w:eastAsia="仿宋"/>
                <w:sz w:val="24"/>
                <w:szCs w:val="24"/>
              </w:rPr>
            </w:pPr>
            <w:r w:rsidRPr="00542FE9">
              <w:rPr>
                <w:rFonts w:eastAsia="仿宋" w:hint="eastAsia"/>
                <w:sz w:val="24"/>
                <w:szCs w:val="24"/>
              </w:rPr>
              <w:t>年卷页码</w:t>
            </w:r>
          </w:p>
        </w:tc>
        <w:tc>
          <w:tcPr>
            <w:tcW w:w="1336" w:type="dxa"/>
          </w:tcPr>
          <w:p w14:paraId="2B5E49CA" w14:textId="44D4F2CA" w:rsidR="00F71EDC" w:rsidRPr="00542FE9" w:rsidRDefault="00F71EDC" w:rsidP="00A21397">
            <w:pPr>
              <w:adjustRightInd w:val="0"/>
              <w:snapToGrid w:val="0"/>
              <w:spacing w:line="500" w:lineRule="exact"/>
              <w:jc w:val="center"/>
              <w:rPr>
                <w:rFonts w:eastAsia="仿宋"/>
                <w:sz w:val="24"/>
                <w:szCs w:val="24"/>
              </w:rPr>
            </w:pPr>
            <w:r w:rsidRPr="00542FE9">
              <w:rPr>
                <w:rFonts w:eastAsia="仿宋" w:hint="eastAsia"/>
                <w:sz w:val="24"/>
                <w:szCs w:val="24"/>
              </w:rPr>
              <w:t>发表时间</w:t>
            </w:r>
          </w:p>
        </w:tc>
      </w:tr>
      <w:tr w:rsidR="00A21397" w14:paraId="23FC44D5" w14:textId="77777777" w:rsidTr="00456E81">
        <w:tc>
          <w:tcPr>
            <w:tcW w:w="2095" w:type="dxa"/>
          </w:tcPr>
          <w:p w14:paraId="7B552947" w14:textId="1065F8BD" w:rsidR="00F71EDC" w:rsidRPr="00542FE9" w:rsidRDefault="00F71EDC" w:rsidP="000E2EDB">
            <w:pPr>
              <w:adjustRightInd w:val="0"/>
              <w:snapToGrid w:val="0"/>
              <w:spacing w:line="500" w:lineRule="exact"/>
              <w:rPr>
                <w:rFonts w:eastAsia="仿宋"/>
                <w:sz w:val="24"/>
                <w:szCs w:val="24"/>
              </w:rPr>
            </w:pPr>
            <w:r w:rsidRPr="00542FE9">
              <w:rPr>
                <w:rFonts w:eastAsia="仿宋" w:hint="eastAsia"/>
                <w:sz w:val="24"/>
                <w:szCs w:val="24"/>
              </w:rPr>
              <w:t>李立，</w:t>
            </w:r>
            <w:r w:rsidRPr="00542FE9">
              <w:rPr>
                <w:rFonts w:eastAsia="仿宋" w:hint="eastAsia"/>
                <w:sz w:val="24"/>
                <w:szCs w:val="24"/>
              </w:rPr>
              <w:t xml:space="preserve"> </w:t>
            </w:r>
            <w:r w:rsidRPr="00542FE9">
              <w:rPr>
                <w:rFonts w:eastAsia="仿宋" w:hint="eastAsia"/>
                <w:sz w:val="24"/>
                <w:szCs w:val="24"/>
              </w:rPr>
              <w:t>李寅，</w:t>
            </w:r>
            <w:r w:rsidRPr="00542FE9">
              <w:rPr>
                <w:rFonts w:eastAsia="仿宋" w:hint="eastAsia"/>
                <w:sz w:val="24"/>
                <w:szCs w:val="24"/>
              </w:rPr>
              <w:t xml:space="preserve"> </w:t>
            </w:r>
            <w:r w:rsidRPr="00542FE9">
              <w:rPr>
                <w:rFonts w:eastAsia="仿宋" w:hint="eastAsia"/>
                <w:sz w:val="24"/>
                <w:szCs w:val="24"/>
              </w:rPr>
              <w:t>谷驰，</w:t>
            </w:r>
            <w:r w:rsidRPr="00542FE9">
              <w:rPr>
                <w:rFonts w:eastAsia="仿宋" w:hint="eastAsia"/>
                <w:sz w:val="24"/>
                <w:szCs w:val="24"/>
              </w:rPr>
              <w:t xml:space="preserve"> </w:t>
            </w:r>
            <w:r w:rsidRPr="00542FE9">
              <w:rPr>
                <w:rFonts w:eastAsia="仿宋" w:hint="eastAsia"/>
                <w:sz w:val="24"/>
                <w:szCs w:val="24"/>
              </w:rPr>
              <w:t>王勇杰，</w:t>
            </w:r>
            <w:r w:rsidRPr="00542FE9">
              <w:rPr>
                <w:rFonts w:eastAsia="仿宋" w:hint="eastAsia"/>
                <w:sz w:val="24"/>
                <w:szCs w:val="24"/>
              </w:rPr>
              <w:t xml:space="preserve"> </w:t>
            </w:r>
            <w:r w:rsidRPr="00542FE9">
              <w:rPr>
                <w:rFonts w:eastAsia="仿宋" w:hint="eastAsia"/>
                <w:sz w:val="24"/>
                <w:szCs w:val="24"/>
              </w:rPr>
              <w:t>石健，</w:t>
            </w:r>
            <w:r w:rsidRPr="00542FE9">
              <w:rPr>
                <w:rFonts w:eastAsia="仿宋" w:hint="eastAsia"/>
                <w:sz w:val="24"/>
                <w:szCs w:val="24"/>
              </w:rPr>
              <w:t xml:space="preserve"> </w:t>
            </w:r>
            <w:r w:rsidRPr="00542FE9">
              <w:rPr>
                <w:rFonts w:eastAsia="仿宋" w:hint="eastAsia"/>
                <w:sz w:val="24"/>
                <w:szCs w:val="24"/>
              </w:rPr>
              <w:t>祝向东，</w:t>
            </w:r>
            <w:r w:rsidRPr="00542FE9">
              <w:rPr>
                <w:rFonts w:eastAsia="仿宋" w:hint="eastAsia"/>
                <w:sz w:val="24"/>
                <w:szCs w:val="24"/>
              </w:rPr>
              <w:t xml:space="preserve"> </w:t>
            </w:r>
            <w:r w:rsidRPr="00542FE9">
              <w:rPr>
                <w:rFonts w:eastAsia="仿宋" w:hint="eastAsia"/>
                <w:sz w:val="24"/>
                <w:szCs w:val="24"/>
              </w:rPr>
              <w:t>王林，</w:t>
            </w:r>
            <w:r w:rsidRPr="00542FE9">
              <w:rPr>
                <w:rFonts w:eastAsia="仿宋" w:hint="eastAsia"/>
                <w:sz w:val="24"/>
                <w:szCs w:val="24"/>
              </w:rPr>
              <w:t xml:space="preserve"> </w:t>
            </w:r>
            <w:r w:rsidRPr="00542FE9">
              <w:rPr>
                <w:rFonts w:eastAsia="仿宋" w:hint="eastAsia"/>
                <w:sz w:val="24"/>
                <w:szCs w:val="24"/>
              </w:rPr>
              <w:t>陈高，</w:t>
            </w:r>
            <w:r w:rsidRPr="00542FE9">
              <w:rPr>
                <w:rFonts w:eastAsia="仿宋" w:hint="eastAsia"/>
                <w:sz w:val="24"/>
                <w:szCs w:val="24"/>
              </w:rPr>
              <w:t xml:space="preserve"> </w:t>
            </w:r>
            <w:r w:rsidRPr="00542FE9">
              <w:rPr>
                <w:rFonts w:eastAsia="仿宋" w:hint="eastAsia"/>
                <w:sz w:val="24"/>
                <w:szCs w:val="24"/>
              </w:rPr>
              <w:t>张建民脑血管重建术在颅内复杂动脉瘤治疗中的应用</w:t>
            </w:r>
          </w:p>
        </w:tc>
        <w:tc>
          <w:tcPr>
            <w:tcW w:w="4501" w:type="dxa"/>
          </w:tcPr>
          <w:p w14:paraId="0D1D92BD" w14:textId="50A7637C" w:rsidR="00F71EDC" w:rsidRPr="00542FE9" w:rsidRDefault="00F71EDC" w:rsidP="000E2EDB">
            <w:pPr>
              <w:adjustRightInd w:val="0"/>
              <w:snapToGrid w:val="0"/>
              <w:spacing w:line="500" w:lineRule="exact"/>
              <w:rPr>
                <w:rFonts w:eastAsia="仿宋"/>
                <w:sz w:val="24"/>
                <w:szCs w:val="24"/>
              </w:rPr>
            </w:pPr>
            <w:r w:rsidRPr="00542FE9">
              <w:rPr>
                <w:rFonts w:eastAsia="仿宋" w:hint="eastAsia"/>
                <w:sz w:val="24"/>
                <w:szCs w:val="24"/>
              </w:rPr>
              <w:t>脑血管重建术在颅内复杂动脉瘤治疗中的应用</w:t>
            </w:r>
            <w:r w:rsidRPr="00542FE9">
              <w:rPr>
                <w:rFonts w:eastAsia="仿宋" w:hint="eastAsia"/>
                <w:sz w:val="24"/>
                <w:szCs w:val="24"/>
              </w:rPr>
              <w:t>/</w:t>
            </w:r>
            <w:r w:rsidRPr="00542FE9">
              <w:rPr>
                <w:rFonts w:eastAsia="仿宋" w:hint="eastAsia"/>
                <w:b/>
                <w:bCs/>
                <w:i/>
                <w:iCs/>
                <w:sz w:val="24"/>
                <w:szCs w:val="24"/>
              </w:rPr>
              <w:t>中华神经外科</w:t>
            </w:r>
          </w:p>
        </w:tc>
        <w:tc>
          <w:tcPr>
            <w:tcW w:w="2030" w:type="dxa"/>
          </w:tcPr>
          <w:p w14:paraId="42931F92" w14:textId="5B66D36C" w:rsidR="00F71EDC" w:rsidRPr="00542FE9" w:rsidRDefault="00A21397" w:rsidP="000E2EDB">
            <w:pPr>
              <w:adjustRightInd w:val="0"/>
              <w:snapToGrid w:val="0"/>
              <w:spacing w:line="500" w:lineRule="exact"/>
              <w:rPr>
                <w:rFonts w:eastAsia="仿宋"/>
                <w:sz w:val="24"/>
                <w:szCs w:val="24"/>
              </w:rPr>
            </w:pPr>
            <w:r w:rsidRPr="00A21397">
              <w:rPr>
                <w:rFonts w:eastAsia="仿宋"/>
                <w:sz w:val="24"/>
                <w:szCs w:val="24"/>
              </w:rPr>
              <w:t>2019,35(11) : 1084-1088</w:t>
            </w:r>
          </w:p>
        </w:tc>
        <w:tc>
          <w:tcPr>
            <w:tcW w:w="1336" w:type="dxa"/>
          </w:tcPr>
          <w:p w14:paraId="212F05BF" w14:textId="755D3CDD" w:rsidR="00F71EDC" w:rsidRPr="00542FE9" w:rsidRDefault="00F71EDC" w:rsidP="000E2EDB">
            <w:pPr>
              <w:adjustRightInd w:val="0"/>
              <w:snapToGrid w:val="0"/>
              <w:spacing w:line="500" w:lineRule="exact"/>
              <w:rPr>
                <w:rFonts w:eastAsia="仿宋"/>
                <w:sz w:val="24"/>
                <w:szCs w:val="24"/>
              </w:rPr>
            </w:pPr>
            <w:r w:rsidRPr="00542FE9">
              <w:rPr>
                <w:rFonts w:eastAsia="仿宋" w:hint="eastAsia"/>
                <w:sz w:val="24"/>
                <w:szCs w:val="24"/>
              </w:rPr>
              <w:t>2019-11-08</w:t>
            </w:r>
          </w:p>
        </w:tc>
      </w:tr>
      <w:tr w:rsidR="00A21397" w14:paraId="45187370" w14:textId="77777777" w:rsidTr="00456E81">
        <w:tc>
          <w:tcPr>
            <w:tcW w:w="2095" w:type="dxa"/>
          </w:tcPr>
          <w:p w14:paraId="1FE96E0E" w14:textId="273EBEE4"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陈敬寅，钱聪，段宏宇，曹生龙，俞晓波，李建儒，谷驰，严锋，王林，陈高</w:t>
            </w:r>
          </w:p>
        </w:tc>
        <w:tc>
          <w:tcPr>
            <w:tcW w:w="4501" w:type="dxa"/>
          </w:tcPr>
          <w:p w14:paraId="592FDE49" w14:textId="22CF053A"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Melatonin attenuates neurogenic pulmonary edema via the regulation of inflammation and apoptosis after subarachnoid hemorrhage in rats</w:t>
            </w:r>
            <w:r w:rsidRPr="00542FE9">
              <w:rPr>
                <w:rFonts w:eastAsia="仿宋"/>
                <w:sz w:val="24"/>
                <w:szCs w:val="21"/>
              </w:rPr>
              <w:t>/</w:t>
            </w:r>
            <w:r w:rsidRPr="00542FE9">
              <w:rPr>
                <w:rFonts w:eastAsia="仿宋" w:hint="eastAsia"/>
                <w:b/>
                <w:bCs/>
                <w:i/>
                <w:iCs/>
                <w:sz w:val="24"/>
                <w:szCs w:val="21"/>
              </w:rPr>
              <w:t>Journal of Pineal Research</w:t>
            </w:r>
          </w:p>
        </w:tc>
        <w:tc>
          <w:tcPr>
            <w:tcW w:w="2030" w:type="dxa"/>
          </w:tcPr>
          <w:p w14:paraId="1C6F7023" w14:textId="6624D09B" w:rsidR="00F71EDC" w:rsidRPr="00542FE9" w:rsidRDefault="00A21397" w:rsidP="000E2EDB">
            <w:pPr>
              <w:adjustRightInd w:val="0"/>
              <w:snapToGrid w:val="0"/>
              <w:spacing w:line="500" w:lineRule="exact"/>
              <w:rPr>
                <w:rFonts w:eastAsia="仿宋"/>
                <w:kern w:val="0"/>
                <w:sz w:val="24"/>
                <w:szCs w:val="28"/>
              </w:rPr>
            </w:pPr>
            <w:r w:rsidRPr="00A21397">
              <w:rPr>
                <w:rFonts w:eastAsia="仿宋"/>
                <w:kern w:val="0"/>
                <w:sz w:val="24"/>
                <w:szCs w:val="28"/>
              </w:rPr>
              <w:t>2015 Nov;59(4):469-77</w:t>
            </w:r>
          </w:p>
        </w:tc>
        <w:tc>
          <w:tcPr>
            <w:tcW w:w="1336" w:type="dxa"/>
          </w:tcPr>
          <w:p w14:paraId="7A2DAB7A" w14:textId="256CA346"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2015-11-12</w:t>
            </w:r>
          </w:p>
        </w:tc>
      </w:tr>
      <w:tr w:rsidR="00A21397" w14:paraId="28D650CB" w14:textId="77777777" w:rsidTr="00456E81">
        <w:tc>
          <w:tcPr>
            <w:tcW w:w="2095" w:type="dxa"/>
          </w:tcPr>
          <w:p w14:paraId="56115CF0" w14:textId="507AD257"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应广宇，荆朝晖，李建儒，吴骋，严锋，陈敬寅，王林，</w:t>
            </w:r>
            <w:r w:rsidRPr="00542FE9">
              <w:rPr>
                <w:rFonts w:eastAsia="仿宋" w:hint="eastAsia"/>
                <w:sz w:val="24"/>
                <w:szCs w:val="21"/>
              </w:rPr>
              <w:t>Brandon J. Dixon</w:t>
            </w:r>
            <w:r w:rsidRPr="00542FE9">
              <w:rPr>
                <w:rFonts w:eastAsia="仿宋" w:hint="eastAsia"/>
                <w:sz w:val="24"/>
                <w:szCs w:val="21"/>
              </w:rPr>
              <w:t>，陈高</w:t>
            </w:r>
          </w:p>
        </w:tc>
        <w:tc>
          <w:tcPr>
            <w:tcW w:w="4501" w:type="dxa"/>
          </w:tcPr>
          <w:p w14:paraId="73274770" w14:textId="4EB7CDB0"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Neuroprotective Effects of Valproic Acid on Blood-Brain Barrier Disruption and Apoptosis-Related Early Brain Injury in Rats Subjected to Subarachnoid Hemorrhage Are Modulated by Heat Shock Protein 70/Matrix Metalloproteinases and Heat Shock Protein 70/AKT Pathways</w:t>
            </w:r>
            <w:r w:rsidRPr="00542FE9">
              <w:rPr>
                <w:rFonts w:eastAsia="仿宋"/>
                <w:sz w:val="24"/>
                <w:szCs w:val="21"/>
              </w:rPr>
              <w:t>/</w:t>
            </w:r>
            <w:r w:rsidRPr="00542FE9">
              <w:rPr>
                <w:rFonts w:eastAsia="仿宋" w:hint="eastAsia"/>
                <w:b/>
                <w:bCs/>
                <w:i/>
                <w:iCs/>
                <w:sz w:val="24"/>
                <w:szCs w:val="21"/>
              </w:rPr>
              <w:t>Neurosurgery</w:t>
            </w:r>
          </w:p>
        </w:tc>
        <w:tc>
          <w:tcPr>
            <w:tcW w:w="2030" w:type="dxa"/>
          </w:tcPr>
          <w:p w14:paraId="44EC953D" w14:textId="7972C5DA" w:rsidR="00F71EDC" w:rsidRPr="00542FE9" w:rsidRDefault="00A21397" w:rsidP="000E2EDB">
            <w:pPr>
              <w:adjustRightInd w:val="0"/>
              <w:snapToGrid w:val="0"/>
              <w:spacing w:line="500" w:lineRule="exact"/>
              <w:rPr>
                <w:rFonts w:eastAsia="仿宋"/>
                <w:kern w:val="0"/>
                <w:sz w:val="24"/>
                <w:szCs w:val="28"/>
              </w:rPr>
            </w:pPr>
            <w:r w:rsidRPr="00A21397">
              <w:rPr>
                <w:rFonts w:eastAsia="仿宋"/>
                <w:kern w:val="0"/>
                <w:sz w:val="24"/>
                <w:szCs w:val="28"/>
              </w:rPr>
              <w:t>2016 Aug;79(2):286-95</w:t>
            </w:r>
          </w:p>
        </w:tc>
        <w:tc>
          <w:tcPr>
            <w:tcW w:w="1336" w:type="dxa"/>
          </w:tcPr>
          <w:p w14:paraId="4326213F" w14:textId="650939C5"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2016-08-03</w:t>
            </w:r>
          </w:p>
        </w:tc>
      </w:tr>
      <w:tr w:rsidR="00A21397" w14:paraId="3B2A93E1" w14:textId="77777777" w:rsidTr="00456E81">
        <w:tc>
          <w:tcPr>
            <w:tcW w:w="2095" w:type="dxa"/>
          </w:tcPr>
          <w:p w14:paraId="40E64C98" w14:textId="6600EEC6"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周珂人，</w:t>
            </w:r>
            <w:r w:rsidRPr="00542FE9">
              <w:rPr>
                <w:rFonts w:eastAsia="仿宋" w:hint="eastAsia"/>
                <w:sz w:val="24"/>
                <w:szCs w:val="21"/>
              </w:rPr>
              <w:t>Budbazar Enkhjargal</w:t>
            </w:r>
            <w:r w:rsidRPr="00542FE9">
              <w:rPr>
                <w:rFonts w:eastAsia="仿宋" w:hint="eastAsia"/>
                <w:sz w:val="24"/>
                <w:szCs w:val="21"/>
              </w:rPr>
              <w:t>，谢志毅，孙成梅，吴凌云，</w:t>
            </w:r>
            <w:r w:rsidRPr="00542FE9">
              <w:rPr>
                <w:rFonts w:eastAsia="仿宋" w:hint="eastAsia"/>
                <w:sz w:val="24"/>
                <w:szCs w:val="21"/>
              </w:rPr>
              <w:t>Jay Malaguit</w:t>
            </w:r>
            <w:r w:rsidRPr="00542FE9">
              <w:rPr>
                <w:rFonts w:eastAsia="仿宋" w:hint="eastAsia"/>
                <w:sz w:val="24"/>
                <w:szCs w:val="21"/>
              </w:rPr>
              <w:t>，陈盛，唐济萍，张建民，</w:t>
            </w:r>
            <w:r w:rsidRPr="00542FE9">
              <w:rPr>
                <w:rFonts w:eastAsia="仿宋" w:hint="eastAsia"/>
                <w:sz w:val="24"/>
                <w:szCs w:val="21"/>
              </w:rPr>
              <w:t xml:space="preserve">John H. </w:t>
            </w:r>
            <w:r w:rsidRPr="00542FE9">
              <w:rPr>
                <w:rFonts w:eastAsia="仿宋" w:hint="eastAsia"/>
                <w:sz w:val="24"/>
                <w:szCs w:val="21"/>
              </w:rPr>
              <w:lastRenderedPageBreak/>
              <w:t>Zhang</w:t>
            </w:r>
          </w:p>
        </w:tc>
        <w:tc>
          <w:tcPr>
            <w:tcW w:w="4501" w:type="dxa"/>
          </w:tcPr>
          <w:p w14:paraId="5E153CAE" w14:textId="264F0CA9"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lastRenderedPageBreak/>
              <w:t>Dihydrolipoic Acid Inhibits Lysosomal Rupture and NLRP3 Through Lysosome-Associated Membrane Protein-1/Calcium/Calmodulin-Dependent Protein Kinase II/TAK1 Pathways After Subarachnoid Hemorrhage in Rat</w:t>
            </w:r>
            <w:r w:rsidRPr="00542FE9">
              <w:rPr>
                <w:rFonts w:eastAsia="仿宋"/>
                <w:sz w:val="24"/>
                <w:szCs w:val="21"/>
              </w:rPr>
              <w:t>/</w:t>
            </w:r>
            <w:r w:rsidRPr="006C1B2D">
              <w:rPr>
                <w:rFonts w:eastAsia="仿宋" w:hint="eastAsia"/>
                <w:b/>
                <w:bCs/>
                <w:i/>
                <w:iCs/>
                <w:sz w:val="24"/>
                <w:szCs w:val="21"/>
              </w:rPr>
              <w:t>Stroke</w:t>
            </w:r>
          </w:p>
        </w:tc>
        <w:tc>
          <w:tcPr>
            <w:tcW w:w="2030" w:type="dxa"/>
          </w:tcPr>
          <w:p w14:paraId="6FC5DAC4" w14:textId="4D8CAD66" w:rsidR="00F71EDC" w:rsidRPr="00542FE9" w:rsidRDefault="006C1B2D" w:rsidP="000E2EDB">
            <w:pPr>
              <w:adjustRightInd w:val="0"/>
              <w:snapToGrid w:val="0"/>
              <w:spacing w:line="500" w:lineRule="exact"/>
              <w:rPr>
                <w:rFonts w:eastAsia="仿宋"/>
                <w:kern w:val="0"/>
                <w:sz w:val="24"/>
                <w:szCs w:val="28"/>
              </w:rPr>
            </w:pPr>
            <w:r w:rsidRPr="006C1B2D">
              <w:rPr>
                <w:rFonts w:eastAsia="仿宋"/>
                <w:kern w:val="0"/>
                <w:sz w:val="24"/>
                <w:szCs w:val="28"/>
              </w:rPr>
              <w:t>2018 Jan;49(1):175-183</w:t>
            </w:r>
          </w:p>
        </w:tc>
        <w:tc>
          <w:tcPr>
            <w:tcW w:w="1336" w:type="dxa"/>
          </w:tcPr>
          <w:p w14:paraId="14667F33" w14:textId="2B19D72A"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2018-01-18</w:t>
            </w:r>
          </w:p>
        </w:tc>
      </w:tr>
      <w:tr w:rsidR="00A21397" w14:paraId="049A9FA2" w14:textId="77777777" w:rsidTr="00456E81">
        <w:tc>
          <w:tcPr>
            <w:tcW w:w="2095" w:type="dxa"/>
          </w:tcPr>
          <w:p w14:paraId="6B77FC19" w14:textId="69A1C3DF"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徐航哲，李建儒，王之江，冯马静，沈永峰，曹生龙，李涛，彭禹聪，范林峰，陈敬寅，谷驰，严锋，王林，陈高</w:t>
            </w:r>
          </w:p>
        </w:tc>
        <w:tc>
          <w:tcPr>
            <w:tcW w:w="4501" w:type="dxa"/>
          </w:tcPr>
          <w:p w14:paraId="750F315B" w14:textId="7BBEFDAA"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Methylene blue attenuates neuroinflammation after subarachnoid hemorrhage in rats through the Akt/GSK-3</w:t>
            </w:r>
            <w:r w:rsidRPr="00542FE9">
              <w:rPr>
                <w:rFonts w:eastAsia="仿宋" w:hint="eastAsia"/>
                <w:sz w:val="24"/>
                <w:szCs w:val="21"/>
              </w:rPr>
              <w:t>β</w:t>
            </w:r>
            <w:r w:rsidRPr="00542FE9">
              <w:rPr>
                <w:rFonts w:eastAsia="仿宋" w:hint="eastAsia"/>
                <w:sz w:val="24"/>
                <w:szCs w:val="21"/>
              </w:rPr>
              <w:t>/MEF2D signaling pathway</w:t>
            </w:r>
            <w:r w:rsidRPr="00542FE9">
              <w:rPr>
                <w:rFonts w:eastAsia="仿宋"/>
                <w:sz w:val="24"/>
                <w:szCs w:val="21"/>
              </w:rPr>
              <w:t>/</w:t>
            </w:r>
            <w:r w:rsidRPr="00542FE9">
              <w:rPr>
                <w:rFonts w:eastAsia="仿宋" w:hint="eastAsia"/>
                <w:b/>
                <w:bCs/>
                <w:i/>
                <w:iCs/>
                <w:sz w:val="24"/>
                <w:szCs w:val="21"/>
              </w:rPr>
              <w:t>Brain Behavior and Immunity</w:t>
            </w:r>
          </w:p>
        </w:tc>
        <w:tc>
          <w:tcPr>
            <w:tcW w:w="2030" w:type="dxa"/>
          </w:tcPr>
          <w:p w14:paraId="62E56E03" w14:textId="5E8D74E3" w:rsidR="00F71EDC" w:rsidRPr="00542FE9" w:rsidRDefault="006C1B2D" w:rsidP="000E2EDB">
            <w:pPr>
              <w:adjustRightInd w:val="0"/>
              <w:snapToGrid w:val="0"/>
              <w:spacing w:line="500" w:lineRule="exact"/>
              <w:rPr>
                <w:rFonts w:eastAsia="仿宋"/>
                <w:kern w:val="0"/>
                <w:sz w:val="24"/>
                <w:szCs w:val="28"/>
              </w:rPr>
            </w:pPr>
            <w:r w:rsidRPr="006C1B2D">
              <w:rPr>
                <w:rFonts w:eastAsia="仿宋"/>
                <w:kern w:val="0"/>
                <w:sz w:val="24"/>
                <w:szCs w:val="28"/>
              </w:rPr>
              <w:t>2017 Oct;65:125-139</w:t>
            </w:r>
          </w:p>
        </w:tc>
        <w:tc>
          <w:tcPr>
            <w:tcW w:w="1336" w:type="dxa"/>
          </w:tcPr>
          <w:p w14:paraId="16BA4FF8" w14:textId="00E30FBF"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2017-10-19</w:t>
            </w:r>
          </w:p>
        </w:tc>
      </w:tr>
      <w:tr w:rsidR="00A21397" w14:paraId="50258C5D" w14:textId="77777777" w:rsidTr="00456E81">
        <w:tc>
          <w:tcPr>
            <w:tcW w:w="2095" w:type="dxa"/>
          </w:tcPr>
          <w:p w14:paraId="3AEAC8B8" w14:textId="683D9049"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柳夫义，蔡菁，王淳，阮武，管国平，潘海洲，李建儒，钱聪，陈景森，王林，陈高</w:t>
            </w:r>
          </w:p>
        </w:tc>
        <w:tc>
          <w:tcPr>
            <w:tcW w:w="4501" w:type="dxa"/>
          </w:tcPr>
          <w:p w14:paraId="5C22FD87" w14:textId="00A850F9"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Fluoxetine attenuates neuroinflammation in early brain injury after subarachnoid hemorrhage: a possible role for the regulation of TLR4/MyD88/NF-</w:t>
            </w:r>
            <w:r w:rsidRPr="00542FE9">
              <w:rPr>
                <w:rFonts w:eastAsia="仿宋" w:hint="eastAsia"/>
                <w:sz w:val="24"/>
                <w:szCs w:val="21"/>
              </w:rPr>
              <w:t>κ</w:t>
            </w:r>
            <w:r w:rsidRPr="00542FE9">
              <w:rPr>
                <w:rFonts w:eastAsia="仿宋" w:hint="eastAsia"/>
                <w:sz w:val="24"/>
                <w:szCs w:val="21"/>
              </w:rPr>
              <w:t>B signaling pathway/</w:t>
            </w:r>
            <w:r w:rsidRPr="00542FE9">
              <w:rPr>
                <w:rFonts w:eastAsia="仿宋" w:hint="eastAsia"/>
                <w:b/>
                <w:bCs/>
                <w:i/>
                <w:iCs/>
                <w:sz w:val="24"/>
                <w:szCs w:val="21"/>
              </w:rPr>
              <w:t>Journal of Neuroinflammation</w:t>
            </w:r>
          </w:p>
        </w:tc>
        <w:tc>
          <w:tcPr>
            <w:tcW w:w="2030" w:type="dxa"/>
          </w:tcPr>
          <w:p w14:paraId="45651735" w14:textId="3365781A" w:rsidR="00F71EDC" w:rsidRPr="00542FE9" w:rsidRDefault="006C1B2D" w:rsidP="000E2EDB">
            <w:pPr>
              <w:adjustRightInd w:val="0"/>
              <w:snapToGrid w:val="0"/>
              <w:spacing w:line="500" w:lineRule="exact"/>
              <w:rPr>
                <w:rFonts w:eastAsia="仿宋"/>
                <w:kern w:val="0"/>
                <w:sz w:val="24"/>
                <w:szCs w:val="28"/>
              </w:rPr>
            </w:pPr>
            <w:r w:rsidRPr="006C1B2D">
              <w:rPr>
                <w:rFonts w:eastAsia="仿宋"/>
                <w:kern w:val="0"/>
                <w:sz w:val="24"/>
                <w:szCs w:val="28"/>
              </w:rPr>
              <w:t>2018 Dec 20;15(1):347</w:t>
            </w:r>
          </w:p>
        </w:tc>
        <w:tc>
          <w:tcPr>
            <w:tcW w:w="1336" w:type="dxa"/>
          </w:tcPr>
          <w:p w14:paraId="52382D0F" w14:textId="0BD3ED47"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2018-12-08</w:t>
            </w:r>
          </w:p>
        </w:tc>
      </w:tr>
      <w:tr w:rsidR="00A21397" w14:paraId="73440EF3" w14:textId="77777777" w:rsidTr="00456E81">
        <w:tc>
          <w:tcPr>
            <w:tcW w:w="2095" w:type="dxa"/>
          </w:tcPr>
          <w:p w14:paraId="4B86A58D" w14:textId="7E00B6F2"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徐维林，李涛，高连升，郑经伟，严峻，张建民，邵安文</w:t>
            </w:r>
          </w:p>
        </w:tc>
        <w:tc>
          <w:tcPr>
            <w:tcW w:w="4501" w:type="dxa"/>
          </w:tcPr>
          <w:p w14:paraId="0789DCEE" w14:textId="65B11F48"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Apelin-13/APJ system attenuates early brain injury via suppression of endoplasmic reticulum stress-associated TXNIP/NLRP3 inflammasome activation and oxidative stress in an AMPK-dependent manner after subarachnoid hemorrhage in rats/</w:t>
            </w:r>
            <w:r w:rsidRPr="00542FE9">
              <w:rPr>
                <w:rFonts w:eastAsia="仿宋" w:hint="eastAsia"/>
                <w:b/>
                <w:bCs/>
                <w:i/>
                <w:iCs/>
                <w:sz w:val="24"/>
                <w:szCs w:val="21"/>
              </w:rPr>
              <w:t>Journal of Neuroinflammation</w:t>
            </w:r>
          </w:p>
        </w:tc>
        <w:tc>
          <w:tcPr>
            <w:tcW w:w="2030" w:type="dxa"/>
          </w:tcPr>
          <w:p w14:paraId="4EED4D9C" w14:textId="22AEA3C0" w:rsidR="00F71EDC" w:rsidRPr="00542FE9" w:rsidRDefault="006C1B2D" w:rsidP="000E2EDB">
            <w:pPr>
              <w:adjustRightInd w:val="0"/>
              <w:snapToGrid w:val="0"/>
              <w:spacing w:line="500" w:lineRule="exact"/>
              <w:rPr>
                <w:rFonts w:eastAsia="仿宋"/>
                <w:kern w:val="0"/>
                <w:sz w:val="24"/>
                <w:szCs w:val="28"/>
              </w:rPr>
            </w:pPr>
            <w:r w:rsidRPr="006C1B2D">
              <w:rPr>
                <w:rFonts w:eastAsia="仿宋"/>
                <w:kern w:val="0"/>
                <w:sz w:val="24"/>
                <w:szCs w:val="28"/>
              </w:rPr>
              <w:t>2019 Dec 2;16(1):247</w:t>
            </w:r>
          </w:p>
        </w:tc>
        <w:tc>
          <w:tcPr>
            <w:tcW w:w="1336" w:type="dxa"/>
          </w:tcPr>
          <w:p w14:paraId="00C72787" w14:textId="2A36AB81"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2019-12-15</w:t>
            </w:r>
          </w:p>
        </w:tc>
      </w:tr>
      <w:tr w:rsidR="00A21397" w14:paraId="526CF6C1" w14:textId="77777777" w:rsidTr="00456E81">
        <w:tc>
          <w:tcPr>
            <w:tcW w:w="2095" w:type="dxa"/>
          </w:tcPr>
          <w:p w14:paraId="14FE873A" w14:textId="580EBCEF" w:rsidR="00F71EDC" w:rsidRPr="00542FE9" w:rsidRDefault="00F71EDC" w:rsidP="00542FE9">
            <w:pPr>
              <w:adjustRightInd w:val="0"/>
              <w:snapToGrid w:val="0"/>
              <w:spacing w:line="500" w:lineRule="exact"/>
              <w:rPr>
                <w:rFonts w:eastAsia="仿宋"/>
                <w:kern w:val="0"/>
                <w:sz w:val="24"/>
                <w:szCs w:val="28"/>
              </w:rPr>
            </w:pPr>
            <w:r w:rsidRPr="00542FE9">
              <w:rPr>
                <w:rFonts w:eastAsia="仿宋" w:hint="eastAsia"/>
                <w:sz w:val="24"/>
                <w:szCs w:val="21"/>
              </w:rPr>
              <w:t>莫俊，</w:t>
            </w:r>
            <w:r w:rsidRPr="00542FE9">
              <w:rPr>
                <w:rFonts w:eastAsia="仿宋" w:hint="eastAsia"/>
                <w:sz w:val="24"/>
                <w:szCs w:val="21"/>
              </w:rPr>
              <w:t>Budbazar Enkhjargal , Zachary D Travis</w:t>
            </w:r>
            <w:r w:rsidRPr="00542FE9">
              <w:rPr>
                <w:rFonts w:eastAsia="仿宋" w:hint="eastAsia"/>
                <w:sz w:val="24"/>
                <w:szCs w:val="21"/>
              </w:rPr>
              <w:t>，周珂人，吴佩，张光宇，朱启全，张同宇，彭建华，徐</w:t>
            </w:r>
            <w:r w:rsidRPr="00542FE9">
              <w:rPr>
                <w:rFonts w:eastAsia="仿宋" w:hint="eastAsia"/>
                <w:sz w:val="24"/>
                <w:szCs w:val="21"/>
              </w:rPr>
              <w:lastRenderedPageBreak/>
              <w:t>伟林</w:t>
            </w:r>
            <w:r w:rsidRPr="00542FE9">
              <w:rPr>
                <w:rFonts w:eastAsia="仿宋" w:hint="eastAsia"/>
                <w:sz w:val="24"/>
                <w:szCs w:val="21"/>
              </w:rPr>
              <w:t xml:space="preserve">,Umut Ocak </w:t>
            </w:r>
            <w:r w:rsidRPr="00542FE9">
              <w:rPr>
                <w:rFonts w:eastAsia="仿宋" w:hint="eastAsia"/>
                <w:sz w:val="24"/>
                <w:szCs w:val="21"/>
              </w:rPr>
              <w:t>，陈义利，唐济萍，张建民，</w:t>
            </w:r>
            <w:r w:rsidRPr="00542FE9">
              <w:rPr>
                <w:rFonts w:eastAsia="仿宋" w:hint="eastAsia"/>
                <w:sz w:val="24"/>
                <w:szCs w:val="21"/>
              </w:rPr>
              <w:t>John H Zhang</w:t>
            </w:r>
          </w:p>
        </w:tc>
        <w:tc>
          <w:tcPr>
            <w:tcW w:w="4501" w:type="dxa"/>
          </w:tcPr>
          <w:p w14:paraId="03968056" w14:textId="5EE7FB0E"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lastRenderedPageBreak/>
              <w:t>AVE 0991 attenuates oxidative stress and neuronal apoptosis via Mas/PKA/CREB/UCP-2 pathway after subarachnoid hemorrhage in rats/</w:t>
            </w:r>
            <w:r w:rsidRPr="00542FE9">
              <w:rPr>
                <w:rFonts w:eastAsia="仿宋" w:hint="eastAsia"/>
                <w:b/>
                <w:bCs/>
                <w:i/>
                <w:iCs/>
                <w:sz w:val="24"/>
                <w:szCs w:val="21"/>
              </w:rPr>
              <w:t>Redox Biology</w:t>
            </w:r>
          </w:p>
        </w:tc>
        <w:tc>
          <w:tcPr>
            <w:tcW w:w="2030" w:type="dxa"/>
          </w:tcPr>
          <w:p w14:paraId="3FC60290" w14:textId="3B9762A4" w:rsidR="00F71EDC" w:rsidRPr="00542FE9" w:rsidRDefault="006C1B2D" w:rsidP="000E2EDB">
            <w:pPr>
              <w:adjustRightInd w:val="0"/>
              <w:snapToGrid w:val="0"/>
              <w:spacing w:line="500" w:lineRule="exact"/>
              <w:rPr>
                <w:rFonts w:eastAsia="仿宋"/>
                <w:kern w:val="0"/>
                <w:sz w:val="24"/>
                <w:szCs w:val="28"/>
              </w:rPr>
            </w:pPr>
            <w:r w:rsidRPr="006C1B2D">
              <w:rPr>
                <w:rFonts w:eastAsia="仿宋"/>
                <w:kern w:val="0"/>
                <w:sz w:val="24"/>
                <w:szCs w:val="28"/>
              </w:rPr>
              <w:t>2019 Jan;20:75-86.</w:t>
            </w:r>
          </w:p>
        </w:tc>
        <w:tc>
          <w:tcPr>
            <w:tcW w:w="1336" w:type="dxa"/>
          </w:tcPr>
          <w:p w14:paraId="2A5D254E" w14:textId="0DA080D8"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2019-01-07</w:t>
            </w:r>
          </w:p>
        </w:tc>
      </w:tr>
      <w:tr w:rsidR="00A21397" w14:paraId="2ABA1E30" w14:textId="77777777" w:rsidTr="00456E81">
        <w:tc>
          <w:tcPr>
            <w:tcW w:w="2095" w:type="dxa"/>
          </w:tcPr>
          <w:p w14:paraId="394326A7" w14:textId="5F3F0891"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彭禹聪，庄建峰，应广宇，曾翰海，周航，曹阳，陈怀俊，徐超然，付雄洁，徐航哲，李建儒，曹生龙，陈敬寅，谷驰，严锋，陈高</w:t>
            </w:r>
          </w:p>
        </w:tc>
        <w:tc>
          <w:tcPr>
            <w:tcW w:w="4501" w:type="dxa"/>
          </w:tcPr>
          <w:p w14:paraId="602E94A8" w14:textId="699118C7"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Stimulator of IFN genes mediates neuroinflammatory injury by suppressing AMPK signal in experimental subarachnoid hemorrhage/</w:t>
            </w:r>
            <w:r w:rsidRPr="00542FE9">
              <w:rPr>
                <w:rFonts w:eastAsia="仿宋" w:hint="eastAsia"/>
                <w:b/>
                <w:bCs/>
                <w:i/>
                <w:iCs/>
                <w:sz w:val="24"/>
                <w:szCs w:val="21"/>
              </w:rPr>
              <w:t>Journal of Neuroinflammation</w:t>
            </w:r>
          </w:p>
        </w:tc>
        <w:tc>
          <w:tcPr>
            <w:tcW w:w="2030" w:type="dxa"/>
          </w:tcPr>
          <w:p w14:paraId="7609CF83" w14:textId="416EC355" w:rsidR="00F71EDC" w:rsidRPr="00542FE9" w:rsidRDefault="006C1B2D" w:rsidP="000E2EDB">
            <w:pPr>
              <w:adjustRightInd w:val="0"/>
              <w:snapToGrid w:val="0"/>
              <w:spacing w:line="500" w:lineRule="exact"/>
              <w:rPr>
                <w:rFonts w:eastAsia="仿宋"/>
                <w:kern w:val="0"/>
                <w:sz w:val="24"/>
                <w:szCs w:val="28"/>
              </w:rPr>
            </w:pPr>
            <w:r w:rsidRPr="006C1B2D">
              <w:rPr>
                <w:rFonts w:eastAsia="仿宋"/>
                <w:kern w:val="0"/>
                <w:sz w:val="24"/>
                <w:szCs w:val="28"/>
              </w:rPr>
              <w:t>2020 May 25;17(1):165.</w:t>
            </w:r>
          </w:p>
        </w:tc>
        <w:tc>
          <w:tcPr>
            <w:tcW w:w="1336" w:type="dxa"/>
          </w:tcPr>
          <w:p w14:paraId="716AD6AA" w14:textId="0A7F36AA" w:rsidR="00F71EDC" w:rsidRPr="00542FE9" w:rsidRDefault="00F71EDC" w:rsidP="000E2EDB">
            <w:pPr>
              <w:adjustRightInd w:val="0"/>
              <w:snapToGrid w:val="0"/>
              <w:spacing w:line="500" w:lineRule="exact"/>
              <w:rPr>
                <w:rFonts w:eastAsia="仿宋"/>
                <w:kern w:val="0"/>
                <w:sz w:val="24"/>
                <w:szCs w:val="28"/>
              </w:rPr>
            </w:pPr>
            <w:r w:rsidRPr="00542FE9">
              <w:rPr>
                <w:rFonts w:eastAsia="仿宋" w:hint="eastAsia"/>
                <w:sz w:val="24"/>
                <w:szCs w:val="21"/>
              </w:rPr>
              <w:t>2020-05-28</w:t>
            </w:r>
          </w:p>
        </w:tc>
      </w:tr>
      <w:tr w:rsidR="00A21397" w14:paraId="69455B4C" w14:textId="77777777" w:rsidTr="00456E81">
        <w:tc>
          <w:tcPr>
            <w:tcW w:w="2095" w:type="dxa"/>
          </w:tcPr>
          <w:p w14:paraId="4124D69A" w14:textId="304E3F10" w:rsidR="00F71EDC" w:rsidRPr="00542FE9" w:rsidRDefault="00DD1CA6" w:rsidP="000E2EDB">
            <w:pPr>
              <w:adjustRightInd w:val="0"/>
              <w:snapToGrid w:val="0"/>
              <w:spacing w:line="500" w:lineRule="exact"/>
              <w:rPr>
                <w:rFonts w:eastAsia="仿宋"/>
                <w:kern w:val="0"/>
                <w:sz w:val="24"/>
                <w:szCs w:val="28"/>
              </w:rPr>
            </w:pPr>
            <w:r w:rsidRPr="00542FE9">
              <w:rPr>
                <w:rFonts w:eastAsia="仿宋" w:hint="eastAsia"/>
                <w:kern w:val="0"/>
                <w:sz w:val="24"/>
                <w:szCs w:val="28"/>
              </w:rPr>
              <w:t>陈敬寅，陈高，李建儒，钱聪，莫杭波，谷驰，严锋，闫伟，王林</w:t>
            </w:r>
            <w:r w:rsidRPr="00542FE9">
              <w:rPr>
                <w:rFonts w:eastAsia="仿宋" w:hint="eastAsia"/>
                <w:kern w:val="0"/>
                <w:sz w:val="24"/>
                <w:szCs w:val="28"/>
              </w:rPr>
              <w:tab/>
            </w:r>
            <w:r w:rsidRPr="00542FE9">
              <w:rPr>
                <w:rFonts w:eastAsia="仿宋" w:hint="eastAsia"/>
                <w:kern w:val="0"/>
                <w:sz w:val="24"/>
                <w:szCs w:val="28"/>
              </w:rPr>
              <w:tab/>
            </w:r>
            <w:r w:rsidRPr="00542FE9">
              <w:rPr>
                <w:rFonts w:eastAsia="仿宋" w:hint="eastAsia"/>
                <w:kern w:val="0"/>
                <w:sz w:val="24"/>
                <w:szCs w:val="28"/>
              </w:rPr>
              <w:tab/>
            </w:r>
          </w:p>
        </w:tc>
        <w:tc>
          <w:tcPr>
            <w:tcW w:w="4501" w:type="dxa"/>
          </w:tcPr>
          <w:p w14:paraId="555ACDCE" w14:textId="00DB101C" w:rsidR="00DD1CA6" w:rsidRPr="00542FE9" w:rsidRDefault="00DD1CA6" w:rsidP="000E2EDB">
            <w:pPr>
              <w:widowControl/>
              <w:rPr>
                <w:rFonts w:eastAsia="仿宋"/>
                <w:b/>
                <w:bCs/>
                <w:i/>
                <w:iCs/>
                <w:sz w:val="24"/>
              </w:rPr>
            </w:pPr>
            <w:r w:rsidRPr="00542FE9">
              <w:rPr>
                <w:rFonts w:eastAsia="仿宋"/>
                <w:sz w:val="24"/>
              </w:rPr>
              <w:t>Melatonin attenuates inflammatory response-induced brain edema in early brain injury following a subarachnoid hemorrhage: a possible role for the regulation of pro-inflammatory cytokines</w:t>
            </w:r>
            <w:r w:rsidRPr="00542FE9">
              <w:rPr>
                <w:rFonts w:eastAsia="仿宋"/>
                <w:sz w:val="24"/>
                <w:szCs w:val="21"/>
              </w:rPr>
              <w:t>/</w:t>
            </w:r>
            <w:r w:rsidRPr="00542FE9">
              <w:rPr>
                <w:rFonts w:eastAsia="仿宋" w:hint="eastAsia"/>
                <w:b/>
                <w:bCs/>
                <w:i/>
                <w:iCs/>
                <w:sz w:val="24"/>
                <w:szCs w:val="21"/>
              </w:rPr>
              <w:t>Journal of Pineal Research</w:t>
            </w:r>
          </w:p>
          <w:p w14:paraId="3D49B081" w14:textId="77777777" w:rsidR="00F71EDC" w:rsidRPr="00542FE9" w:rsidRDefault="00F71EDC" w:rsidP="000E2EDB">
            <w:pPr>
              <w:adjustRightInd w:val="0"/>
              <w:snapToGrid w:val="0"/>
              <w:spacing w:line="500" w:lineRule="exact"/>
              <w:rPr>
                <w:rFonts w:eastAsia="仿宋"/>
                <w:kern w:val="0"/>
                <w:sz w:val="24"/>
                <w:szCs w:val="28"/>
              </w:rPr>
            </w:pPr>
          </w:p>
        </w:tc>
        <w:tc>
          <w:tcPr>
            <w:tcW w:w="2030" w:type="dxa"/>
          </w:tcPr>
          <w:p w14:paraId="4F05278B" w14:textId="33E86206" w:rsidR="00F71EDC" w:rsidRPr="00542FE9" w:rsidRDefault="006C1B2D" w:rsidP="000E2EDB">
            <w:pPr>
              <w:adjustRightInd w:val="0"/>
              <w:snapToGrid w:val="0"/>
              <w:spacing w:line="500" w:lineRule="exact"/>
              <w:rPr>
                <w:rFonts w:eastAsia="仿宋"/>
                <w:kern w:val="0"/>
                <w:sz w:val="24"/>
                <w:szCs w:val="28"/>
              </w:rPr>
            </w:pPr>
            <w:r w:rsidRPr="006C1B2D">
              <w:rPr>
                <w:rFonts w:eastAsia="仿宋"/>
                <w:kern w:val="0"/>
                <w:sz w:val="24"/>
                <w:szCs w:val="28"/>
              </w:rPr>
              <w:t>2014 Oct;57(3):340-7</w:t>
            </w:r>
          </w:p>
        </w:tc>
        <w:tc>
          <w:tcPr>
            <w:tcW w:w="1336" w:type="dxa"/>
          </w:tcPr>
          <w:p w14:paraId="13CAE1CE" w14:textId="05F13974" w:rsidR="00F71EDC" w:rsidRPr="00542FE9" w:rsidRDefault="00456E81" w:rsidP="000E2EDB">
            <w:pPr>
              <w:adjustRightInd w:val="0"/>
              <w:snapToGrid w:val="0"/>
              <w:spacing w:line="500" w:lineRule="exact"/>
              <w:rPr>
                <w:rFonts w:eastAsia="仿宋"/>
                <w:kern w:val="0"/>
                <w:sz w:val="24"/>
                <w:szCs w:val="28"/>
              </w:rPr>
            </w:pPr>
            <w:r>
              <w:rPr>
                <w:rFonts w:eastAsia="仿宋" w:hint="eastAsia"/>
                <w:kern w:val="0"/>
                <w:sz w:val="24"/>
                <w:szCs w:val="28"/>
              </w:rPr>
              <w:t>2</w:t>
            </w:r>
            <w:r>
              <w:rPr>
                <w:rFonts w:eastAsia="仿宋"/>
                <w:kern w:val="0"/>
                <w:sz w:val="24"/>
                <w:szCs w:val="28"/>
              </w:rPr>
              <w:t>014</w:t>
            </w:r>
            <w:r>
              <w:rPr>
                <w:rFonts w:eastAsia="仿宋" w:hint="eastAsia"/>
                <w:kern w:val="0"/>
                <w:sz w:val="24"/>
                <w:szCs w:val="28"/>
              </w:rPr>
              <w:t>-</w:t>
            </w:r>
            <w:r>
              <w:rPr>
                <w:rFonts w:eastAsia="仿宋"/>
                <w:kern w:val="0"/>
                <w:sz w:val="24"/>
                <w:szCs w:val="28"/>
              </w:rPr>
              <w:t>09</w:t>
            </w:r>
            <w:r>
              <w:rPr>
                <w:rFonts w:eastAsia="仿宋" w:hint="eastAsia"/>
                <w:kern w:val="0"/>
                <w:sz w:val="24"/>
                <w:szCs w:val="28"/>
              </w:rPr>
              <w:t>-</w:t>
            </w:r>
            <w:r>
              <w:rPr>
                <w:rFonts w:eastAsia="仿宋"/>
                <w:kern w:val="0"/>
                <w:sz w:val="24"/>
                <w:szCs w:val="28"/>
              </w:rPr>
              <w:t>04</w:t>
            </w:r>
          </w:p>
        </w:tc>
      </w:tr>
      <w:tr w:rsidR="00A21397" w14:paraId="310EF319" w14:textId="77777777" w:rsidTr="00456E81">
        <w:tc>
          <w:tcPr>
            <w:tcW w:w="2095" w:type="dxa"/>
          </w:tcPr>
          <w:p w14:paraId="24CC6D0B" w14:textId="43E3815C" w:rsidR="00F71EDC" w:rsidRPr="00542FE9" w:rsidRDefault="00FB7486" w:rsidP="000E2EDB">
            <w:pPr>
              <w:adjustRightInd w:val="0"/>
              <w:snapToGrid w:val="0"/>
              <w:spacing w:line="500" w:lineRule="exact"/>
              <w:rPr>
                <w:rFonts w:eastAsia="仿宋"/>
                <w:kern w:val="0"/>
                <w:sz w:val="24"/>
                <w:szCs w:val="28"/>
              </w:rPr>
            </w:pPr>
            <w:r w:rsidRPr="00542FE9">
              <w:rPr>
                <w:rFonts w:eastAsia="仿宋" w:hint="eastAsia"/>
                <w:kern w:val="0"/>
                <w:sz w:val="24"/>
                <w:szCs w:val="28"/>
              </w:rPr>
              <w:t>陈敬寅，王林，吴骋，胡强，谷驰，严锋，李建儒，闫伟，陈高</w:t>
            </w:r>
            <w:r w:rsidRPr="00542FE9">
              <w:rPr>
                <w:rFonts w:eastAsia="仿宋" w:hint="eastAsia"/>
                <w:kern w:val="0"/>
                <w:sz w:val="24"/>
                <w:szCs w:val="28"/>
              </w:rPr>
              <w:tab/>
            </w:r>
            <w:r w:rsidRPr="00542FE9">
              <w:rPr>
                <w:rFonts w:eastAsia="仿宋" w:hint="eastAsia"/>
                <w:kern w:val="0"/>
                <w:sz w:val="24"/>
                <w:szCs w:val="28"/>
              </w:rPr>
              <w:tab/>
            </w:r>
            <w:r w:rsidRPr="00542FE9">
              <w:rPr>
                <w:rFonts w:eastAsia="仿宋" w:hint="eastAsia"/>
                <w:kern w:val="0"/>
                <w:sz w:val="24"/>
                <w:szCs w:val="28"/>
              </w:rPr>
              <w:tab/>
            </w:r>
            <w:r w:rsidRPr="00542FE9">
              <w:rPr>
                <w:rFonts w:eastAsia="仿宋" w:hint="eastAsia"/>
                <w:kern w:val="0"/>
                <w:sz w:val="24"/>
                <w:szCs w:val="28"/>
              </w:rPr>
              <w:tab/>
            </w:r>
            <w:r w:rsidRPr="00542FE9">
              <w:rPr>
                <w:rFonts w:eastAsia="仿宋" w:hint="eastAsia"/>
                <w:kern w:val="0"/>
                <w:sz w:val="24"/>
                <w:szCs w:val="28"/>
              </w:rPr>
              <w:tab/>
            </w:r>
            <w:r w:rsidRPr="00542FE9">
              <w:rPr>
                <w:rFonts w:eastAsia="仿宋" w:hint="eastAsia"/>
                <w:kern w:val="0"/>
                <w:sz w:val="24"/>
                <w:szCs w:val="28"/>
              </w:rPr>
              <w:tab/>
            </w:r>
          </w:p>
        </w:tc>
        <w:tc>
          <w:tcPr>
            <w:tcW w:w="4501" w:type="dxa"/>
          </w:tcPr>
          <w:p w14:paraId="1019E7F8" w14:textId="6F05BC8A" w:rsidR="00DD1CA6" w:rsidRPr="00542FE9" w:rsidRDefault="00DD1CA6" w:rsidP="000E2EDB">
            <w:pPr>
              <w:widowControl/>
              <w:rPr>
                <w:rFonts w:eastAsia="仿宋"/>
                <w:b/>
                <w:bCs/>
                <w:sz w:val="24"/>
              </w:rPr>
            </w:pPr>
            <w:r w:rsidRPr="00542FE9">
              <w:rPr>
                <w:rFonts w:eastAsia="仿宋"/>
                <w:sz w:val="24"/>
              </w:rPr>
              <w:t>Melatonin-enhanced autophagy protects against neural apoptosis via a mitochondrial pathway in early brain injury following a subarachnoid hemorrhage</w:t>
            </w:r>
            <w:r w:rsidRPr="00542FE9">
              <w:rPr>
                <w:rFonts w:eastAsia="仿宋"/>
                <w:sz w:val="24"/>
                <w:szCs w:val="21"/>
              </w:rPr>
              <w:t>/</w:t>
            </w:r>
            <w:r w:rsidRPr="00542FE9">
              <w:rPr>
                <w:rFonts w:eastAsia="仿宋" w:hint="eastAsia"/>
                <w:b/>
                <w:bCs/>
                <w:i/>
                <w:iCs/>
                <w:sz w:val="24"/>
                <w:szCs w:val="21"/>
              </w:rPr>
              <w:t>Journal of Pineal Research</w:t>
            </w:r>
          </w:p>
          <w:p w14:paraId="51801131" w14:textId="77777777" w:rsidR="00F71EDC" w:rsidRPr="00542FE9" w:rsidRDefault="00F71EDC" w:rsidP="000E2EDB">
            <w:pPr>
              <w:adjustRightInd w:val="0"/>
              <w:snapToGrid w:val="0"/>
              <w:spacing w:line="500" w:lineRule="exact"/>
              <w:rPr>
                <w:rFonts w:eastAsia="仿宋"/>
                <w:kern w:val="0"/>
                <w:sz w:val="24"/>
                <w:szCs w:val="28"/>
              </w:rPr>
            </w:pPr>
          </w:p>
        </w:tc>
        <w:tc>
          <w:tcPr>
            <w:tcW w:w="2030" w:type="dxa"/>
          </w:tcPr>
          <w:p w14:paraId="3920689B" w14:textId="0DB0A8CD" w:rsidR="00F71EDC" w:rsidRPr="00542FE9" w:rsidRDefault="00052936" w:rsidP="000E2EDB">
            <w:pPr>
              <w:adjustRightInd w:val="0"/>
              <w:snapToGrid w:val="0"/>
              <w:spacing w:line="500" w:lineRule="exact"/>
              <w:rPr>
                <w:rFonts w:eastAsia="仿宋"/>
                <w:kern w:val="0"/>
                <w:sz w:val="24"/>
                <w:szCs w:val="28"/>
              </w:rPr>
            </w:pPr>
            <w:r w:rsidRPr="00052936">
              <w:rPr>
                <w:rFonts w:eastAsia="仿宋"/>
                <w:kern w:val="0"/>
                <w:sz w:val="24"/>
                <w:szCs w:val="28"/>
              </w:rPr>
              <w:t>2014 Jan;56(1):12-9</w:t>
            </w:r>
          </w:p>
        </w:tc>
        <w:tc>
          <w:tcPr>
            <w:tcW w:w="1336" w:type="dxa"/>
          </w:tcPr>
          <w:p w14:paraId="2B59DA0D" w14:textId="0C3D0892" w:rsidR="00F71EDC" w:rsidRPr="00542FE9" w:rsidRDefault="00456E81" w:rsidP="000E2EDB">
            <w:pPr>
              <w:adjustRightInd w:val="0"/>
              <w:snapToGrid w:val="0"/>
              <w:spacing w:line="500" w:lineRule="exact"/>
              <w:rPr>
                <w:rFonts w:eastAsia="仿宋"/>
                <w:kern w:val="0"/>
                <w:sz w:val="24"/>
                <w:szCs w:val="28"/>
              </w:rPr>
            </w:pPr>
            <w:r>
              <w:rPr>
                <w:rFonts w:eastAsia="仿宋" w:hint="eastAsia"/>
                <w:kern w:val="0"/>
                <w:sz w:val="24"/>
                <w:szCs w:val="28"/>
              </w:rPr>
              <w:t>2</w:t>
            </w:r>
            <w:r>
              <w:rPr>
                <w:rFonts w:eastAsia="仿宋"/>
                <w:kern w:val="0"/>
                <w:sz w:val="24"/>
                <w:szCs w:val="28"/>
              </w:rPr>
              <w:t>013</w:t>
            </w:r>
            <w:r>
              <w:rPr>
                <w:rFonts w:eastAsia="仿宋" w:hint="eastAsia"/>
                <w:kern w:val="0"/>
                <w:sz w:val="24"/>
                <w:szCs w:val="28"/>
              </w:rPr>
              <w:t>-</w:t>
            </w:r>
            <w:r>
              <w:rPr>
                <w:rFonts w:eastAsia="仿宋"/>
                <w:kern w:val="0"/>
                <w:sz w:val="24"/>
                <w:szCs w:val="28"/>
              </w:rPr>
              <w:t>08</w:t>
            </w:r>
            <w:r>
              <w:rPr>
                <w:rFonts w:eastAsia="仿宋" w:hint="eastAsia"/>
                <w:kern w:val="0"/>
                <w:sz w:val="24"/>
                <w:szCs w:val="28"/>
              </w:rPr>
              <w:t>-</w:t>
            </w:r>
            <w:r>
              <w:rPr>
                <w:rFonts w:eastAsia="仿宋"/>
                <w:kern w:val="0"/>
                <w:sz w:val="24"/>
                <w:szCs w:val="28"/>
              </w:rPr>
              <w:t>12</w:t>
            </w:r>
          </w:p>
        </w:tc>
      </w:tr>
      <w:tr w:rsidR="00A21397" w14:paraId="1BF163A2" w14:textId="77777777" w:rsidTr="00456E81">
        <w:tc>
          <w:tcPr>
            <w:tcW w:w="2095" w:type="dxa"/>
          </w:tcPr>
          <w:p w14:paraId="2590DFC6" w14:textId="097C36BC" w:rsidR="00F71EDC" w:rsidRPr="00542FE9" w:rsidRDefault="00FB7486" w:rsidP="000E2EDB">
            <w:pPr>
              <w:adjustRightInd w:val="0"/>
              <w:snapToGrid w:val="0"/>
              <w:spacing w:line="500" w:lineRule="exact"/>
              <w:rPr>
                <w:rFonts w:eastAsia="仿宋"/>
                <w:kern w:val="0"/>
                <w:sz w:val="24"/>
                <w:szCs w:val="28"/>
              </w:rPr>
            </w:pPr>
            <w:r w:rsidRPr="00542FE9">
              <w:rPr>
                <w:rFonts w:eastAsia="仿宋" w:hint="eastAsia"/>
                <w:kern w:val="0"/>
                <w:sz w:val="24"/>
                <w:szCs w:val="28"/>
              </w:rPr>
              <w:t>徐维林，严峻</w:t>
            </w:r>
            <w:r w:rsidRPr="00542FE9">
              <w:rPr>
                <w:rFonts w:eastAsia="仿宋" w:hint="eastAsia"/>
                <w:kern w:val="0"/>
                <w:sz w:val="24"/>
                <w:szCs w:val="28"/>
              </w:rPr>
              <w:t>, Umut Ocak, Cameron Lenahan</w:t>
            </w:r>
            <w:r w:rsidRPr="00542FE9">
              <w:rPr>
                <w:rFonts w:eastAsia="仿宋" w:hint="eastAsia"/>
                <w:kern w:val="0"/>
                <w:sz w:val="24"/>
                <w:szCs w:val="28"/>
              </w:rPr>
              <w:t>，邵安文，</w:t>
            </w:r>
            <w:r w:rsidRPr="00542FE9">
              <w:rPr>
                <w:rFonts w:eastAsia="仿宋" w:hint="eastAsia"/>
                <w:kern w:val="0"/>
                <w:sz w:val="24"/>
                <w:szCs w:val="28"/>
              </w:rPr>
              <w:t>Jiping Tang</w:t>
            </w:r>
            <w:r w:rsidRPr="00542FE9">
              <w:rPr>
                <w:rFonts w:eastAsia="仿宋" w:hint="eastAsia"/>
                <w:kern w:val="0"/>
                <w:sz w:val="24"/>
                <w:szCs w:val="28"/>
              </w:rPr>
              <w:t>，张建民，</w:t>
            </w:r>
            <w:r w:rsidRPr="00542FE9">
              <w:rPr>
                <w:rFonts w:eastAsia="仿宋" w:hint="eastAsia"/>
                <w:kern w:val="0"/>
                <w:sz w:val="24"/>
                <w:szCs w:val="28"/>
              </w:rPr>
              <w:lastRenderedPageBreak/>
              <w:t>John H Zhang</w:t>
            </w:r>
            <w:r w:rsidRPr="00542FE9">
              <w:rPr>
                <w:rFonts w:eastAsia="仿宋" w:hint="eastAsia"/>
                <w:kern w:val="0"/>
                <w:sz w:val="24"/>
                <w:szCs w:val="28"/>
              </w:rPr>
              <w:tab/>
            </w:r>
            <w:r w:rsidRPr="00542FE9">
              <w:rPr>
                <w:rFonts w:eastAsia="仿宋" w:hint="eastAsia"/>
                <w:kern w:val="0"/>
                <w:sz w:val="24"/>
                <w:szCs w:val="28"/>
              </w:rPr>
              <w:tab/>
            </w:r>
            <w:r w:rsidRPr="00542FE9">
              <w:rPr>
                <w:rFonts w:eastAsia="仿宋" w:hint="eastAsia"/>
                <w:kern w:val="0"/>
                <w:sz w:val="24"/>
                <w:szCs w:val="28"/>
              </w:rPr>
              <w:tab/>
            </w:r>
          </w:p>
        </w:tc>
        <w:tc>
          <w:tcPr>
            <w:tcW w:w="4501" w:type="dxa"/>
          </w:tcPr>
          <w:p w14:paraId="41E572AA" w14:textId="684A9097" w:rsidR="00F71EDC" w:rsidRPr="00542FE9" w:rsidRDefault="00FB7486" w:rsidP="000E2EDB">
            <w:pPr>
              <w:widowControl/>
              <w:rPr>
                <w:rFonts w:eastAsia="仿宋"/>
                <w:kern w:val="0"/>
                <w:sz w:val="24"/>
                <w:szCs w:val="28"/>
              </w:rPr>
            </w:pPr>
            <w:r w:rsidRPr="00542FE9">
              <w:rPr>
                <w:rFonts w:eastAsia="仿宋"/>
                <w:sz w:val="24"/>
              </w:rPr>
              <w:lastRenderedPageBreak/>
              <w:t>Melanocortin 1 receptor attenuates early brain injury following subarachnoid hemorrhage by controlling mitochondrial metabolism via AMPK/SIRT1/PGC-1α pathway in rats</w:t>
            </w:r>
            <w:r w:rsidRPr="00542FE9">
              <w:rPr>
                <w:rFonts w:eastAsia="仿宋" w:hint="eastAsia"/>
                <w:sz w:val="24"/>
              </w:rPr>
              <w:t>/</w:t>
            </w:r>
            <w:r w:rsidRPr="00542FE9">
              <w:rPr>
                <w:rFonts w:eastAsia="仿宋"/>
                <w:b/>
                <w:bCs/>
                <w:i/>
                <w:iCs/>
                <w:kern w:val="0"/>
                <w:sz w:val="24"/>
                <w:szCs w:val="28"/>
              </w:rPr>
              <w:t>Theranostics</w:t>
            </w:r>
          </w:p>
        </w:tc>
        <w:tc>
          <w:tcPr>
            <w:tcW w:w="2030" w:type="dxa"/>
          </w:tcPr>
          <w:p w14:paraId="1A6CC564" w14:textId="05EA0F17" w:rsidR="00F71EDC" w:rsidRPr="00542FE9" w:rsidRDefault="00052936" w:rsidP="000E2EDB">
            <w:pPr>
              <w:adjustRightInd w:val="0"/>
              <w:snapToGrid w:val="0"/>
              <w:spacing w:line="500" w:lineRule="exact"/>
              <w:rPr>
                <w:rFonts w:eastAsia="仿宋"/>
                <w:kern w:val="0"/>
                <w:sz w:val="24"/>
                <w:szCs w:val="28"/>
              </w:rPr>
            </w:pPr>
            <w:r w:rsidRPr="00052936">
              <w:rPr>
                <w:rFonts w:eastAsia="仿宋"/>
                <w:kern w:val="0"/>
                <w:sz w:val="24"/>
                <w:szCs w:val="28"/>
              </w:rPr>
              <w:t>2021 Jan 1;11(2):522-539</w:t>
            </w:r>
          </w:p>
        </w:tc>
        <w:tc>
          <w:tcPr>
            <w:tcW w:w="1336" w:type="dxa"/>
          </w:tcPr>
          <w:p w14:paraId="59DD5ACD" w14:textId="47138042" w:rsidR="00F71EDC" w:rsidRPr="00542FE9" w:rsidRDefault="00456E81" w:rsidP="000E2EDB">
            <w:pPr>
              <w:adjustRightInd w:val="0"/>
              <w:snapToGrid w:val="0"/>
              <w:spacing w:line="500" w:lineRule="exact"/>
              <w:rPr>
                <w:rFonts w:eastAsia="仿宋"/>
                <w:kern w:val="0"/>
                <w:sz w:val="24"/>
                <w:szCs w:val="28"/>
              </w:rPr>
            </w:pPr>
            <w:r>
              <w:rPr>
                <w:rFonts w:eastAsia="仿宋" w:hint="eastAsia"/>
                <w:kern w:val="0"/>
                <w:sz w:val="24"/>
                <w:szCs w:val="28"/>
              </w:rPr>
              <w:t>2</w:t>
            </w:r>
            <w:r>
              <w:rPr>
                <w:rFonts w:eastAsia="仿宋"/>
                <w:kern w:val="0"/>
                <w:sz w:val="24"/>
                <w:szCs w:val="28"/>
              </w:rPr>
              <w:t>021</w:t>
            </w:r>
            <w:r>
              <w:rPr>
                <w:rFonts w:eastAsia="仿宋" w:hint="eastAsia"/>
                <w:kern w:val="0"/>
                <w:sz w:val="24"/>
                <w:szCs w:val="28"/>
              </w:rPr>
              <w:t>-</w:t>
            </w:r>
            <w:r>
              <w:rPr>
                <w:rFonts w:eastAsia="仿宋"/>
                <w:kern w:val="0"/>
                <w:sz w:val="24"/>
                <w:szCs w:val="28"/>
              </w:rPr>
              <w:t>01</w:t>
            </w:r>
            <w:r>
              <w:rPr>
                <w:rFonts w:eastAsia="仿宋" w:hint="eastAsia"/>
                <w:kern w:val="0"/>
                <w:sz w:val="24"/>
                <w:szCs w:val="28"/>
              </w:rPr>
              <w:t>-</w:t>
            </w:r>
            <w:r>
              <w:rPr>
                <w:rFonts w:eastAsia="仿宋"/>
                <w:kern w:val="0"/>
                <w:sz w:val="24"/>
                <w:szCs w:val="28"/>
              </w:rPr>
              <w:t>01</w:t>
            </w:r>
          </w:p>
        </w:tc>
      </w:tr>
      <w:tr w:rsidR="00A21397" w14:paraId="5F41F1B3" w14:textId="77777777" w:rsidTr="00456E81">
        <w:tc>
          <w:tcPr>
            <w:tcW w:w="2095" w:type="dxa"/>
          </w:tcPr>
          <w:p w14:paraId="16880CAE" w14:textId="60A1E789" w:rsidR="00F71EDC" w:rsidRPr="00542FE9" w:rsidRDefault="008D3158" w:rsidP="000E2EDB">
            <w:pPr>
              <w:adjustRightInd w:val="0"/>
              <w:snapToGrid w:val="0"/>
              <w:spacing w:line="500" w:lineRule="exact"/>
              <w:rPr>
                <w:rFonts w:eastAsia="仿宋"/>
                <w:kern w:val="0"/>
                <w:sz w:val="24"/>
                <w:szCs w:val="28"/>
              </w:rPr>
            </w:pPr>
            <w:r w:rsidRPr="00542FE9">
              <w:rPr>
                <w:rFonts w:eastAsia="仿宋" w:hint="eastAsia"/>
                <w:kern w:val="0"/>
                <w:sz w:val="24"/>
                <w:szCs w:val="28"/>
              </w:rPr>
              <w:t>方远坚</w:t>
            </w:r>
            <w:r w:rsidR="009C7ECE" w:rsidRPr="00542FE9">
              <w:rPr>
                <w:rFonts w:eastAsia="仿宋" w:hint="eastAsia"/>
                <w:kern w:val="0"/>
                <w:sz w:val="24"/>
                <w:szCs w:val="28"/>
              </w:rPr>
              <w:t>，石慧</w:t>
            </w:r>
            <w:r w:rsidRPr="00542FE9">
              <w:rPr>
                <w:rFonts w:eastAsia="仿宋" w:hint="eastAsia"/>
                <w:kern w:val="0"/>
                <w:sz w:val="24"/>
                <w:szCs w:val="28"/>
              </w:rPr>
              <w:t>,</w:t>
            </w:r>
            <w:r w:rsidRPr="00542FE9">
              <w:rPr>
                <w:rFonts w:eastAsia="仿宋" w:cs="Calibri"/>
                <w:kern w:val="0"/>
                <w:sz w:val="24"/>
                <w:szCs w:val="28"/>
              </w:rPr>
              <w:t> </w:t>
            </w:r>
            <w:r w:rsidR="009C7ECE" w:rsidRPr="00542FE9">
              <w:rPr>
                <w:rFonts w:eastAsia="仿宋" w:hint="eastAsia"/>
                <w:kern w:val="0"/>
                <w:sz w:val="24"/>
                <w:szCs w:val="28"/>
              </w:rPr>
              <w:t>黄蕾，</w:t>
            </w:r>
            <w:r w:rsidRPr="00542FE9">
              <w:rPr>
                <w:rFonts w:eastAsia="仿宋" w:hint="eastAsia"/>
                <w:kern w:val="0"/>
                <w:sz w:val="24"/>
                <w:szCs w:val="28"/>
              </w:rPr>
              <w:t xml:space="preserve"> </w:t>
            </w:r>
            <w:r w:rsidR="00697641" w:rsidRPr="00542FE9">
              <w:rPr>
                <w:rFonts w:eastAsia="仿宋" w:hint="eastAsia"/>
                <w:kern w:val="0"/>
                <w:sz w:val="24"/>
                <w:szCs w:val="28"/>
              </w:rPr>
              <w:t>任荏，</w:t>
            </w:r>
            <w:r w:rsidRPr="00542FE9">
              <w:rPr>
                <w:rFonts w:eastAsia="仿宋" w:cs="Calibri"/>
                <w:kern w:val="0"/>
                <w:sz w:val="24"/>
                <w:szCs w:val="28"/>
              </w:rPr>
              <w:t> </w:t>
            </w:r>
            <w:r w:rsidRPr="00542FE9">
              <w:rPr>
                <w:rFonts w:eastAsia="仿宋" w:hint="eastAsia"/>
                <w:kern w:val="0"/>
                <w:sz w:val="24"/>
                <w:szCs w:val="28"/>
              </w:rPr>
              <w:t>Cameron Lenahan</w:t>
            </w:r>
            <w:r w:rsidRPr="00542FE9">
              <w:rPr>
                <w:rFonts w:eastAsia="仿宋" w:cs="Calibri"/>
                <w:kern w:val="0"/>
                <w:sz w:val="24"/>
                <w:szCs w:val="28"/>
              </w:rPr>
              <w:t> </w:t>
            </w:r>
            <w:r w:rsidRPr="00542FE9">
              <w:rPr>
                <w:rFonts w:eastAsia="仿宋" w:hint="eastAsia"/>
                <w:kern w:val="0"/>
                <w:sz w:val="24"/>
                <w:szCs w:val="28"/>
              </w:rPr>
              <w:t>,</w:t>
            </w:r>
            <w:r w:rsidRPr="00542FE9">
              <w:rPr>
                <w:rFonts w:eastAsia="仿宋" w:cs="Calibri"/>
                <w:kern w:val="0"/>
                <w:sz w:val="24"/>
                <w:szCs w:val="28"/>
              </w:rPr>
              <w:t> </w:t>
            </w:r>
            <w:r w:rsidR="00697641" w:rsidRPr="00542FE9">
              <w:rPr>
                <w:rFonts w:eastAsia="仿宋" w:hint="eastAsia"/>
                <w:kern w:val="0"/>
                <w:sz w:val="24"/>
                <w:szCs w:val="28"/>
              </w:rPr>
              <w:t>肖杰</w:t>
            </w:r>
            <w:r w:rsidRPr="00542FE9">
              <w:rPr>
                <w:rFonts w:eastAsia="仿宋" w:cs="Calibri"/>
                <w:kern w:val="0"/>
                <w:sz w:val="24"/>
                <w:szCs w:val="28"/>
              </w:rPr>
              <w:t> </w:t>
            </w:r>
            <w:r w:rsidRPr="00542FE9">
              <w:rPr>
                <w:rFonts w:eastAsia="仿宋" w:hint="eastAsia"/>
                <w:kern w:val="0"/>
                <w:sz w:val="24"/>
                <w:szCs w:val="28"/>
              </w:rPr>
              <w:t>,</w:t>
            </w:r>
            <w:r w:rsidRPr="00542FE9">
              <w:rPr>
                <w:rFonts w:eastAsia="仿宋" w:cs="Calibri"/>
                <w:kern w:val="0"/>
                <w:sz w:val="24"/>
                <w:szCs w:val="28"/>
              </w:rPr>
              <w:t> </w:t>
            </w:r>
            <w:r w:rsidR="00697641" w:rsidRPr="00542FE9">
              <w:rPr>
                <w:rFonts w:eastAsia="仿宋" w:hint="eastAsia"/>
                <w:kern w:val="0"/>
                <w:sz w:val="24"/>
                <w:szCs w:val="28"/>
              </w:rPr>
              <w:t>刘宇</w:t>
            </w:r>
            <w:r w:rsidRPr="00542FE9">
              <w:rPr>
                <w:rFonts w:eastAsia="仿宋" w:hint="eastAsia"/>
                <w:kern w:val="0"/>
                <w:sz w:val="24"/>
                <w:szCs w:val="28"/>
              </w:rPr>
              <w:t>,</w:t>
            </w:r>
            <w:r w:rsidR="00697641" w:rsidRPr="00542FE9">
              <w:rPr>
                <w:rFonts w:eastAsia="仿宋" w:hint="eastAsia"/>
                <w:kern w:val="0"/>
                <w:sz w:val="24"/>
                <w:szCs w:val="28"/>
              </w:rPr>
              <w:t>刘瑞</w:t>
            </w:r>
            <w:r w:rsidRPr="00542FE9">
              <w:rPr>
                <w:rFonts w:eastAsia="仿宋" w:hint="eastAsia"/>
                <w:kern w:val="0"/>
                <w:sz w:val="24"/>
                <w:szCs w:val="28"/>
              </w:rPr>
              <w:t>,</w:t>
            </w:r>
            <w:r w:rsidRPr="00542FE9">
              <w:rPr>
                <w:rFonts w:eastAsia="仿宋" w:cs="Calibri"/>
                <w:kern w:val="0"/>
                <w:sz w:val="24"/>
                <w:szCs w:val="28"/>
              </w:rPr>
              <w:t> </w:t>
            </w:r>
            <w:r w:rsidRPr="00542FE9">
              <w:rPr>
                <w:rFonts w:eastAsia="仿宋" w:hint="eastAsia"/>
                <w:kern w:val="0"/>
                <w:sz w:val="24"/>
                <w:szCs w:val="28"/>
              </w:rPr>
              <w:t>Rajvee Sanghavi,</w:t>
            </w:r>
            <w:r w:rsidRPr="00542FE9">
              <w:rPr>
                <w:rFonts w:eastAsia="仿宋" w:cs="Calibri"/>
                <w:kern w:val="0"/>
                <w:sz w:val="24"/>
                <w:szCs w:val="28"/>
              </w:rPr>
              <w:t> </w:t>
            </w:r>
            <w:r w:rsidR="00697641" w:rsidRPr="00542FE9">
              <w:rPr>
                <w:rFonts w:eastAsia="仿宋" w:hint="eastAsia"/>
                <w:kern w:val="0"/>
                <w:sz w:val="24"/>
                <w:szCs w:val="28"/>
              </w:rPr>
              <w:t>李晨光</w:t>
            </w:r>
            <w:r w:rsidRPr="00542FE9">
              <w:rPr>
                <w:rFonts w:eastAsia="仿宋" w:hint="eastAsia"/>
                <w:kern w:val="0"/>
                <w:sz w:val="24"/>
                <w:szCs w:val="28"/>
              </w:rPr>
              <w:t>,</w:t>
            </w:r>
            <w:r w:rsidRPr="00542FE9">
              <w:rPr>
                <w:rFonts w:eastAsia="仿宋" w:cs="Calibri"/>
                <w:kern w:val="0"/>
                <w:sz w:val="24"/>
                <w:szCs w:val="28"/>
              </w:rPr>
              <w:t> </w:t>
            </w:r>
            <w:r w:rsidRPr="00542FE9">
              <w:rPr>
                <w:rFonts w:eastAsia="仿宋" w:hint="eastAsia"/>
                <w:kern w:val="0"/>
                <w:sz w:val="24"/>
                <w:szCs w:val="28"/>
              </w:rPr>
              <w:t>陈盛</w:t>
            </w:r>
            <w:r w:rsidRPr="00542FE9">
              <w:rPr>
                <w:rFonts w:eastAsia="仿宋" w:hint="eastAsia"/>
                <w:kern w:val="0"/>
                <w:sz w:val="24"/>
                <w:szCs w:val="28"/>
              </w:rPr>
              <w:t>,</w:t>
            </w:r>
            <w:r w:rsidRPr="00542FE9">
              <w:rPr>
                <w:rFonts w:eastAsia="仿宋" w:cs="Calibri"/>
                <w:kern w:val="0"/>
                <w:sz w:val="24"/>
                <w:szCs w:val="28"/>
              </w:rPr>
              <w:t> </w:t>
            </w:r>
            <w:r w:rsidRPr="00542FE9">
              <w:rPr>
                <w:rFonts w:eastAsia="仿宋" w:hint="eastAsia"/>
                <w:kern w:val="0"/>
                <w:sz w:val="24"/>
                <w:szCs w:val="28"/>
              </w:rPr>
              <w:t>Jiping Tang,</w:t>
            </w:r>
            <w:r w:rsidRPr="00542FE9">
              <w:rPr>
                <w:rFonts w:eastAsia="仿宋" w:cs="Calibri"/>
                <w:kern w:val="0"/>
                <w:sz w:val="24"/>
                <w:szCs w:val="28"/>
              </w:rPr>
              <w:t> </w:t>
            </w:r>
            <w:r w:rsidRPr="00542FE9">
              <w:rPr>
                <w:rFonts w:eastAsia="仿宋" w:hint="eastAsia"/>
                <w:kern w:val="0"/>
                <w:sz w:val="24"/>
                <w:szCs w:val="28"/>
              </w:rPr>
              <w:t>虞军，</w:t>
            </w:r>
            <w:r w:rsidRPr="00542FE9">
              <w:rPr>
                <w:rFonts w:eastAsia="仿宋" w:cs="Calibri"/>
                <w:kern w:val="0"/>
                <w:sz w:val="24"/>
                <w:szCs w:val="28"/>
              </w:rPr>
              <w:t> </w:t>
            </w:r>
            <w:r w:rsidRPr="00542FE9">
              <w:rPr>
                <w:rFonts w:eastAsia="仿宋" w:hint="eastAsia"/>
                <w:kern w:val="0"/>
                <w:sz w:val="24"/>
                <w:szCs w:val="28"/>
              </w:rPr>
              <w:t>John H Zhang</w:t>
            </w:r>
            <w:r w:rsidRPr="00542FE9">
              <w:rPr>
                <w:rFonts w:eastAsia="仿宋" w:cs="Calibri"/>
                <w:kern w:val="0"/>
                <w:sz w:val="24"/>
                <w:szCs w:val="28"/>
              </w:rPr>
              <w:t> </w:t>
            </w:r>
            <w:r w:rsidRPr="00542FE9">
              <w:rPr>
                <w:rFonts w:eastAsia="仿宋" w:hint="eastAsia"/>
                <w:kern w:val="0"/>
                <w:sz w:val="24"/>
                <w:szCs w:val="28"/>
              </w:rPr>
              <w:t>,</w:t>
            </w:r>
            <w:r w:rsidRPr="00542FE9">
              <w:rPr>
                <w:rFonts w:eastAsia="仿宋" w:hint="eastAsia"/>
                <w:kern w:val="0"/>
                <w:sz w:val="24"/>
                <w:szCs w:val="28"/>
              </w:rPr>
              <w:t>张建民</w:t>
            </w:r>
          </w:p>
        </w:tc>
        <w:tc>
          <w:tcPr>
            <w:tcW w:w="4501" w:type="dxa"/>
          </w:tcPr>
          <w:p w14:paraId="6531AB67" w14:textId="56F05ED9" w:rsidR="008D3158" w:rsidRPr="00542FE9" w:rsidRDefault="008D3158" w:rsidP="000E2EDB">
            <w:pPr>
              <w:widowControl/>
              <w:rPr>
                <w:rFonts w:eastAsia="仿宋"/>
                <w:sz w:val="24"/>
              </w:rPr>
            </w:pPr>
            <w:r w:rsidRPr="00542FE9">
              <w:rPr>
                <w:rFonts w:eastAsia="仿宋"/>
                <w:sz w:val="24"/>
              </w:rPr>
              <w:t>Pituitary adenylate cyclase-activating polypeptide attenuates mitochondria-mediated oxidative stress and neuronal apoptosis after subarachnoid hemorrhage in rats/</w:t>
            </w:r>
            <w:r w:rsidR="00542FE9" w:rsidRPr="00542FE9">
              <w:rPr>
                <w:rFonts w:eastAsia="仿宋"/>
                <w:b/>
                <w:bCs/>
                <w:i/>
                <w:iCs/>
                <w:sz w:val="24"/>
              </w:rPr>
              <w:t>Free Radical Biology and Medicine</w:t>
            </w:r>
          </w:p>
          <w:p w14:paraId="7C5B25FB" w14:textId="77777777" w:rsidR="00F71EDC" w:rsidRPr="00542FE9" w:rsidRDefault="00F71EDC" w:rsidP="000E2EDB">
            <w:pPr>
              <w:adjustRightInd w:val="0"/>
              <w:snapToGrid w:val="0"/>
              <w:spacing w:line="500" w:lineRule="exact"/>
              <w:rPr>
                <w:rFonts w:eastAsia="仿宋"/>
                <w:kern w:val="0"/>
                <w:sz w:val="24"/>
                <w:szCs w:val="28"/>
              </w:rPr>
            </w:pPr>
          </w:p>
        </w:tc>
        <w:tc>
          <w:tcPr>
            <w:tcW w:w="2030" w:type="dxa"/>
          </w:tcPr>
          <w:p w14:paraId="4FCD05EB" w14:textId="36A74D04" w:rsidR="00F71EDC" w:rsidRPr="00542FE9" w:rsidRDefault="00052936" w:rsidP="000E2EDB">
            <w:pPr>
              <w:adjustRightInd w:val="0"/>
              <w:snapToGrid w:val="0"/>
              <w:spacing w:line="500" w:lineRule="exact"/>
              <w:rPr>
                <w:rFonts w:eastAsia="仿宋"/>
                <w:kern w:val="0"/>
                <w:sz w:val="24"/>
                <w:szCs w:val="28"/>
              </w:rPr>
            </w:pPr>
            <w:r w:rsidRPr="00052936">
              <w:rPr>
                <w:rFonts w:eastAsia="仿宋"/>
                <w:kern w:val="0"/>
                <w:sz w:val="24"/>
                <w:szCs w:val="28"/>
              </w:rPr>
              <w:t>2021 Oct;174:236-248</w:t>
            </w:r>
          </w:p>
        </w:tc>
        <w:tc>
          <w:tcPr>
            <w:tcW w:w="1336" w:type="dxa"/>
          </w:tcPr>
          <w:p w14:paraId="0768EC67" w14:textId="7B23F4FE" w:rsidR="00F71EDC" w:rsidRPr="00542FE9" w:rsidRDefault="00052936" w:rsidP="000E2EDB">
            <w:pPr>
              <w:adjustRightInd w:val="0"/>
              <w:snapToGrid w:val="0"/>
              <w:spacing w:line="500" w:lineRule="exact"/>
              <w:rPr>
                <w:rFonts w:eastAsia="仿宋"/>
                <w:kern w:val="0"/>
                <w:sz w:val="24"/>
                <w:szCs w:val="28"/>
              </w:rPr>
            </w:pPr>
            <w:r>
              <w:rPr>
                <w:rFonts w:eastAsia="仿宋" w:hint="eastAsia"/>
                <w:kern w:val="0"/>
                <w:sz w:val="24"/>
                <w:szCs w:val="28"/>
              </w:rPr>
              <w:t>2</w:t>
            </w:r>
            <w:r>
              <w:rPr>
                <w:rFonts w:eastAsia="仿宋"/>
                <w:kern w:val="0"/>
                <w:sz w:val="24"/>
                <w:szCs w:val="28"/>
              </w:rPr>
              <w:t>021</w:t>
            </w:r>
            <w:r>
              <w:rPr>
                <w:rFonts w:eastAsia="仿宋" w:hint="eastAsia"/>
                <w:kern w:val="0"/>
                <w:sz w:val="24"/>
                <w:szCs w:val="28"/>
              </w:rPr>
              <w:t>-</w:t>
            </w:r>
            <w:r>
              <w:rPr>
                <w:rFonts w:eastAsia="仿宋"/>
                <w:kern w:val="0"/>
                <w:sz w:val="24"/>
                <w:szCs w:val="28"/>
              </w:rPr>
              <w:t>08</w:t>
            </w:r>
            <w:r>
              <w:rPr>
                <w:rFonts w:eastAsia="仿宋" w:hint="eastAsia"/>
                <w:kern w:val="0"/>
                <w:sz w:val="24"/>
                <w:szCs w:val="28"/>
              </w:rPr>
              <w:t>-</w:t>
            </w:r>
            <w:r>
              <w:rPr>
                <w:rFonts w:eastAsia="仿宋"/>
                <w:kern w:val="0"/>
                <w:sz w:val="24"/>
                <w:szCs w:val="28"/>
              </w:rPr>
              <w:t>13</w:t>
            </w:r>
          </w:p>
        </w:tc>
      </w:tr>
      <w:tr w:rsidR="00A21397" w14:paraId="0DF11487" w14:textId="77777777" w:rsidTr="00456E81">
        <w:tc>
          <w:tcPr>
            <w:tcW w:w="2095" w:type="dxa"/>
          </w:tcPr>
          <w:p w14:paraId="7FE24866" w14:textId="53156D09" w:rsidR="00F71EDC" w:rsidRPr="00542FE9" w:rsidRDefault="00420759" w:rsidP="000E2EDB">
            <w:pPr>
              <w:adjustRightInd w:val="0"/>
              <w:snapToGrid w:val="0"/>
              <w:spacing w:line="500" w:lineRule="exact"/>
              <w:rPr>
                <w:rFonts w:eastAsia="仿宋"/>
                <w:kern w:val="0"/>
                <w:sz w:val="24"/>
                <w:szCs w:val="28"/>
              </w:rPr>
            </w:pPr>
            <w:r>
              <w:rPr>
                <w:rFonts w:eastAsia="仿宋" w:hint="eastAsia"/>
                <w:kern w:val="0"/>
                <w:sz w:val="24"/>
                <w:szCs w:val="28"/>
              </w:rPr>
              <w:t>许璟，徐良，吴子恒，陈贤谊，虞军，张建民</w:t>
            </w:r>
          </w:p>
        </w:tc>
        <w:tc>
          <w:tcPr>
            <w:tcW w:w="4501" w:type="dxa"/>
          </w:tcPr>
          <w:p w14:paraId="3ED82E13" w14:textId="77777777" w:rsidR="006245CB" w:rsidRPr="00542FE9" w:rsidRDefault="006245CB" w:rsidP="000E2EDB">
            <w:pPr>
              <w:widowControl/>
              <w:rPr>
                <w:rFonts w:eastAsia="仿宋"/>
                <w:sz w:val="24"/>
              </w:rPr>
            </w:pPr>
            <w:r w:rsidRPr="00542FE9">
              <w:rPr>
                <w:rFonts w:eastAsia="仿宋"/>
                <w:sz w:val="24"/>
              </w:rPr>
              <w:t>Fetal-type posterior cerebral artery: the pitfall of parent artery occlusion for ruptured P₂ segment and distal aneurysms</w:t>
            </w:r>
            <w:r w:rsidRPr="00542FE9">
              <w:rPr>
                <w:rFonts w:eastAsia="仿宋" w:hint="eastAsia"/>
                <w:sz w:val="24"/>
              </w:rPr>
              <w:t>/</w:t>
            </w:r>
          </w:p>
          <w:p w14:paraId="2700723C" w14:textId="5324BCEE" w:rsidR="00F71EDC" w:rsidRPr="00542FE9" w:rsidRDefault="006245CB" w:rsidP="00E1500E">
            <w:pPr>
              <w:widowControl/>
              <w:rPr>
                <w:rFonts w:eastAsia="仿宋"/>
                <w:kern w:val="0"/>
                <w:sz w:val="24"/>
                <w:szCs w:val="28"/>
              </w:rPr>
            </w:pPr>
            <w:r w:rsidRPr="00542FE9">
              <w:rPr>
                <w:rFonts w:eastAsia="仿宋"/>
                <w:b/>
                <w:bCs/>
                <w:i/>
                <w:iCs/>
                <w:sz w:val="24"/>
              </w:rPr>
              <w:t xml:space="preserve">Journal of </w:t>
            </w:r>
            <w:r w:rsidR="00542FE9" w:rsidRPr="00542FE9">
              <w:rPr>
                <w:rFonts w:eastAsia="仿宋"/>
                <w:b/>
                <w:bCs/>
                <w:i/>
                <w:iCs/>
                <w:sz w:val="24"/>
              </w:rPr>
              <w:t>N</w:t>
            </w:r>
            <w:r w:rsidRPr="00542FE9">
              <w:rPr>
                <w:rFonts w:eastAsia="仿宋"/>
                <w:b/>
                <w:bCs/>
                <w:i/>
                <w:iCs/>
                <w:sz w:val="24"/>
              </w:rPr>
              <w:t>eurosurgery</w:t>
            </w:r>
          </w:p>
        </w:tc>
        <w:tc>
          <w:tcPr>
            <w:tcW w:w="2030" w:type="dxa"/>
          </w:tcPr>
          <w:p w14:paraId="572B20F7" w14:textId="0969A493" w:rsidR="00F71EDC" w:rsidRPr="00542FE9" w:rsidRDefault="00420759" w:rsidP="000E2EDB">
            <w:pPr>
              <w:adjustRightInd w:val="0"/>
              <w:snapToGrid w:val="0"/>
              <w:spacing w:line="500" w:lineRule="exact"/>
              <w:rPr>
                <w:rFonts w:eastAsia="仿宋"/>
                <w:kern w:val="0"/>
                <w:sz w:val="24"/>
                <w:szCs w:val="28"/>
              </w:rPr>
            </w:pPr>
            <w:r w:rsidRPr="00420759">
              <w:rPr>
                <w:rFonts w:eastAsia="仿宋"/>
                <w:kern w:val="0"/>
                <w:sz w:val="24"/>
                <w:szCs w:val="28"/>
              </w:rPr>
              <w:t>2015 Oct;123(4):906-14</w:t>
            </w:r>
          </w:p>
        </w:tc>
        <w:tc>
          <w:tcPr>
            <w:tcW w:w="1336" w:type="dxa"/>
          </w:tcPr>
          <w:p w14:paraId="2C9C9446" w14:textId="03861A01" w:rsidR="00F71EDC" w:rsidRPr="00542FE9" w:rsidRDefault="00420759" w:rsidP="000E2EDB">
            <w:pPr>
              <w:adjustRightInd w:val="0"/>
              <w:snapToGrid w:val="0"/>
              <w:spacing w:line="500" w:lineRule="exact"/>
              <w:rPr>
                <w:rFonts w:eastAsia="仿宋"/>
                <w:kern w:val="0"/>
                <w:sz w:val="24"/>
                <w:szCs w:val="28"/>
              </w:rPr>
            </w:pPr>
            <w:r>
              <w:rPr>
                <w:rFonts w:eastAsia="仿宋" w:hint="eastAsia"/>
                <w:kern w:val="0"/>
                <w:sz w:val="24"/>
                <w:szCs w:val="28"/>
              </w:rPr>
              <w:t>2</w:t>
            </w:r>
            <w:r>
              <w:rPr>
                <w:rFonts w:eastAsia="仿宋"/>
                <w:kern w:val="0"/>
                <w:sz w:val="24"/>
                <w:szCs w:val="28"/>
              </w:rPr>
              <w:t>015</w:t>
            </w:r>
            <w:r>
              <w:rPr>
                <w:rFonts w:eastAsia="仿宋" w:hint="eastAsia"/>
                <w:kern w:val="0"/>
                <w:sz w:val="24"/>
                <w:szCs w:val="28"/>
              </w:rPr>
              <w:t>-</w:t>
            </w:r>
            <w:r w:rsidR="00555DDA">
              <w:rPr>
                <w:rFonts w:eastAsia="仿宋"/>
                <w:kern w:val="0"/>
                <w:sz w:val="24"/>
                <w:szCs w:val="28"/>
              </w:rPr>
              <w:t>03</w:t>
            </w:r>
            <w:r>
              <w:rPr>
                <w:rFonts w:eastAsia="仿宋" w:hint="eastAsia"/>
                <w:kern w:val="0"/>
                <w:sz w:val="24"/>
                <w:szCs w:val="28"/>
              </w:rPr>
              <w:t>-</w:t>
            </w:r>
            <w:r w:rsidR="00555DDA">
              <w:rPr>
                <w:rFonts w:eastAsia="仿宋"/>
                <w:kern w:val="0"/>
                <w:sz w:val="24"/>
                <w:szCs w:val="28"/>
              </w:rPr>
              <w:t>13</w:t>
            </w:r>
          </w:p>
        </w:tc>
      </w:tr>
      <w:tr w:rsidR="00A21397" w14:paraId="5DD1C431" w14:textId="77777777" w:rsidTr="00456E81">
        <w:tc>
          <w:tcPr>
            <w:tcW w:w="2095" w:type="dxa"/>
          </w:tcPr>
          <w:p w14:paraId="74AD4360" w14:textId="3221DDC4" w:rsidR="00F71EDC" w:rsidRPr="00542FE9" w:rsidRDefault="00E1500E" w:rsidP="000E2EDB">
            <w:pPr>
              <w:adjustRightInd w:val="0"/>
              <w:snapToGrid w:val="0"/>
              <w:spacing w:line="500" w:lineRule="exact"/>
              <w:rPr>
                <w:rFonts w:eastAsia="仿宋"/>
                <w:kern w:val="0"/>
                <w:sz w:val="24"/>
                <w:szCs w:val="28"/>
              </w:rPr>
            </w:pPr>
            <w:r w:rsidRPr="00E1500E">
              <w:rPr>
                <w:rFonts w:eastAsia="仿宋" w:hint="eastAsia"/>
                <w:kern w:val="0"/>
                <w:sz w:val="24"/>
                <w:szCs w:val="28"/>
              </w:rPr>
              <w:t>方远坚，邵安文，王小雨，陆佳楠，吴海建，</w:t>
            </w:r>
            <w:r w:rsidRPr="00E1500E">
              <w:rPr>
                <w:rFonts w:eastAsia="仿宋" w:hint="eastAsia"/>
                <w:kern w:val="0"/>
                <w:sz w:val="24"/>
                <w:szCs w:val="28"/>
              </w:rPr>
              <w:t>Reng ren</w:t>
            </w:r>
            <w:r w:rsidRPr="00E1500E">
              <w:rPr>
                <w:rFonts w:eastAsia="仿宋" w:hint="eastAsia"/>
                <w:kern w:val="0"/>
                <w:sz w:val="24"/>
                <w:szCs w:val="28"/>
              </w:rPr>
              <w:t>，黄毅，</w:t>
            </w:r>
            <w:r w:rsidRPr="00E1500E">
              <w:rPr>
                <w:rFonts w:eastAsia="仿宋" w:hint="eastAsia"/>
                <w:kern w:val="0"/>
                <w:sz w:val="24"/>
                <w:szCs w:val="28"/>
              </w:rPr>
              <w:t xml:space="preserve">Cameron Lenahan </w:t>
            </w:r>
            <w:r w:rsidRPr="00E1500E">
              <w:rPr>
                <w:rFonts w:eastAsia="仿宋" w:hint="eastAsia"/>
                <w:kern w:val="0"/>
                <w:sz w:val="24"/>
                <w:szCs w:val="28"/>
              </w:rPr>
              <w:t>，徐静，陈盛，张建民</w:t>
            </w:r>
          </w:p>
        </w:tc>
        <w:tc>
          <w:tcPr>
            <w:tcW w:w="4501" w:type="dxa"/>
          </w:tcPr>
          <w:p w14:paraId="35FEACE4" w14:textId="4BD8930E" w:rsidR="00F71EDC" w:rsidRPr="00542FE9" w:rsidRDefault="00E1500E" w:rsidP="000E2EDB">
            <w:pPr>
              <w:adjustRightInd w:val="0"/>
              <w:snapToGrid w:val="0"/>
              <w:spacing w:line="500" w:lineRule="exact"/>
              <w:rPr>
                <w:rFonts w:eastAsia="仿宋"/>
                <w:kern w:val="0"/>
                <w:sz w:val="24"/>
                <w:szCs w:val="28"/>
              </w:rPr>
            </w:pPr>
            <w:r w:rsidRPr="00E1500E">
              <w:rPr>
                <w:rFonts w:eastAsia="仿宋"/>
                <w:sz w:val="24"/>
              </w:rPr>
              <w:t>Deep venous drainage variant rate and degree may be higher in patients with perimesencephalic than in non-perimesencephalic angiogram-negative subarachnoid hemorrhage</w:t>
            </w:r>
            <w:r>
              <w:rPr>
                <w:rFonts w:eastAsia="仿宋"/>
                <w:sz w:val="24"/>
              </w:rPr>
              <w:t>/</w:t>
            </w:r>
            <w:r w:rsidRPr="00E1500E">
              <w:rPr>
                <w:rFonts w:eastAsia="仿宋"/>
                <w:b/>
                <w:bCs/>
                <w:i/>
                <w:iCs/>
                <w:sz w:val="24"/>
              </w:rPr>
              <w:t>European radiology</w:t>
            </w:r>
          </w:p>
        </w:tc>
        <w:tc>
          <w:tcPr>
            <w:tcW w:w="2030" w:type="dxa"/>
          </w:tcPr>
          <w:p w14:paraId="063B79C7" w14:textId="4D3C320A" w:rsidR="00F71EDC" w:rsidRPr="00542FE9" w:rsidRDefault="00E1500E" w:rsidP="000E2EDB">
            <w:pPr>
              <w:adjustRightInd w:val="0"/>
              <w:snapToGrid w:val="0"/>
              <w:spacing w:line="500" w:lineRule="exact"/>
              <w:rPr>
                <w:rFonts w:eastAsia="仿宋"/>
                <w:kern w:val="0"/>
                <w:sz w:val="24"/>
                <w:szCs w:val="28"/>
              </w:rPr>
            </w:pPr>
            <w:r w:rsidRPr="00E1500E">
              <w:rPr>
                <w:rFonts w:eastAsia="仿宋"/>
                <w:kern w:val="0"/>
                <w:sz w:val="24"/>
                <w:szCs w:val="28"/>
              </w:rPr>
              <w:t>2021 Mar;31(3):1290-1299</w:t>
            </w:r>
          </w:p>
        </w:tc>
        <w:tc>
          <w:tcPr>
            <w:tcW w:w="1336" w:type="dxa"/>
          </w:tcPr>
          <w:p w14:paraId="32BB7DB1" w14:textId="42D260B6" w:rsidR="00F71EDC" w:rsidRPr="00542FE9" w:rsidRDefault="00420759" w:rsidP="000E2EDB">
            <w:pPr>
              <w:adjustRightInd w:val="0"/>
              <w:snapToGrid w:val="0"/>
              <w:spacing w:line="500" w:lineRule="exact"/>
              <w:rPr>
                <w:rFonts w:eastAsia="仿宋"/>
                <w:kern w:val="0"/>
                <w:sz w:val="24"/>
                <w:szCs w:val="28"/>
              </w:rPr>
            </w:pPr>
            <w:r>
              <w:rPr>
                <w:rFonts w:eastAsia="仿宋" w:hint="eastAsia"/>
                <w:kern w:val="0"/>
                <w:sz w:val="24"/>
                <w:szCs w:val="28"/>
              </w:rPr>
              <w:t>2</w:t>
            </w:r>
            <w:r>
              <w:rPr>
                <w:rFonts w:eastAsia="仿宋"/>
                <w:kern w:val="0"/>
                <w:sz w:val="24"/>
                <w:szCs w:val="28"/>
              </w:rPr>
              <w:t>02</w:t>
            </w:r>
            <w:r w:rsidR="00E1500E">
              <w:rPr>
                <w:rFonts w:eastAsia="仿宋"/>
                <w:kern w:val="0"/>
                <w:sz w:val="24"/>
                <w:szCs w:val="28"/>
              </w:rPr>
              <w:t>0</w:t>
            </w:r>
            <w:r>
              <w:rPr>
                <w:rFonts w:eastAsia="仿宋" w:hint="eastAsia"/>
                <w:kern w:val="0"/>
                <w:sz w:val="24"/>
                <w:szCs w:val="28"/>
              </w:rPr>
              <w:t>-</w:t>
            </w:r>
            <w:r>
              <w:rPr>
                <w:rFonts w:eastAsia="仿宋"/>
                <w:kern w:val="0"/>
                <w:sz w:val="24"/>
                <w:szCs w:val="28"/>
              </w:rPr>
              <w:t>0</w:t>
            </w:r>
            <w:r w:rsidR="00E1500E">
              <w:rPr>
                <w:rFonts w:eastAsia="仿宋"/>
                <w:kern w:val="0"/>
                <w:sz w:val="24"/>
                <w:szCs w:val="28"/>
              </w:rPr>
              <w:t>9</w:t>
            </w:r>
            <w:r>
              <w:rPr>
                <w:rFonts w:eastAsia="仿宋" w:hint="eastAsia"/>
                <w:kern w:val="0"/>
                <w:sz w:val="24"/>
                <w:szCs w:val="28"/>
              </w:rPr>
              <w:t>-</w:t>
            </w:r>
            <w:r>
              <w:rPr>
                <w:rFonts w:eastAsia="仿宋"/>
                <w:kern w:val="0"/>
                <w:sz w:val="24"/>
                <w:szCs w:val="28"/>
              </w:rPr>
              <w:t>1</w:t>
            </w:r>
            <w:r w:rsidR="00E1500E">
              <w:rPr>
                <w:rFonts w:eastAsia="仿宋"/>
                <w:kern w:val="0"/>
                <w:sz w:val="24"/>
                <w:szCs w:val="28"/>
              </w:rPr>
              <w:t>1</w:t>
            </w:r>
          </w:p>
        </w:tc>
      </w:tr>
    </w:tbl>
    <w:p w14:paraId="799765DC" w14:textId="77777777" w:rsidR="006245CB" w:rsidRDefault="006245CB" w:rsidP="00897AC5">
      <w:pPr>
        <w:adjustRightInd w:val="0"/>
        <w:snapToGrid w:val="0"/>
        <w:spacing w:line="500" w:lineRule="exact"/>
        <w:rPr>
          <w:rFonts w:ascii="仿宋" w:eastAsia="仿宋" w:hAnsi="仿宋"/>
          <w:color w:val="000000"/>
          <w:kern w:val="0"/>
          <w:sz w:val="28"/>
          <w:szCs w:val="28"/>
        </w:rPr>
        <w:sectPr w:rsidR="006245CB" w:rsidSect="000B1AB4">
          <w:pgSz w:w="11906" w:h="16838"/>
          <w:pgMar w:top="1440" w:right="1800" w:bottom="1440" w:left="1800" w:header="851" w:footer="992" w:gutter="0"/>
          <w:cols w:space="425"/>
          <w:docGrid w:type="lines" w:linePitch="312"/>
        </w:sectPr>
      </w:pPr>
    </w:p>
    <w:p w14:paraId="0A4D3A67" w14:textId="40E6861B" w:rsidR="000B1AB4" w:rsidRDefault="00897AC5" w:rsidP="000E2EDB">
      <w:pPr>
        <w:adjustRightInd w:val="0"/>
        <w:snapToGrid w:val="0"/>
        <w:spacing w:line="500" w:lineRule="exact"/>
        <w:jc w:val="center"/>
        <w:rPr>
          <w:rFonts w:ascii="仿宋" w:eastAsia="仿宋" w:hAnsi="仿宋"/>
          <w:color w:val="000000"/>
          <w:kern w:val="0"/>
          <w:sz w:val="28"/>
          <w:szCs w:val="28"/>
        </w:rPr>
      </w:pPr>
      <w:r w:rsidRPr="000E2EDB">
        <w:rPr>
          <w:rFonts w:ascii="仿宋" w:eastAsia="仿宋" w:hAnsi="仿宋" w:hint="eastAsia"/>
          <w:b/>
          <w:bCs/>
          <w:color w:val="000000"/>
          <w:kern w:val="0"/>
          <w:sz w:val="28"/>
          <w:szCs w:val="28"/>
        </w:rPr>
        <w:lastRenderedPageBreak/>
        <w:t>主要知识产权</w:t>
      </w:r>
      <w:r w:rsidR="000E2EDB" w:rsidRPr="000E2EDB">
        <w:rPr>
          <w:rFonts w:ascii="仿宋" w:eastAsia="仿宋" w:hAnsi="仿宋" w:hint="eastAsia"/>
          <w:b/>
          <w:bCs/>
          <w:color w:val="000000"/>
          <w:kern w:val="0"/>
          <w:sz w:val="28"/>
          <w:szCs w:val="28"/>
        </w:rPr>
        <w:t>证明目录</w:t>
      </w:r>
    </w:p>
    <w:tbl>
      <w:tblPr>
        <w:tblStyle w:val="a3"/>
        <w:tblW w:w="0" w:type="auto"/>
        <w:tblLook w:val="04A0" w:firstRow="1" w:lastRow="0" w:firstColumn="1" w:lastColumn="0" w:noHBand="0" w:noVBand="1"/>
      </w:tblPr>
      <w:tblGrid>
        <w:gridCol w:w="1647"/>
        <w:gridCol w:w="2128"/>
        <w:gridCol w:w="1167"/>
        <w:gridCol w:w="2454"/>
        <w:gridCol w:w="1749"/>
        <w:gridCol w:w="1418"/>
        <w:gridCol w:w="1410"/>
        <w:gridCol w:w="1975"/>
      </w:tblGrid>
      <w:tr w:rsidR="00BE0BBA" w14:paraId="0871E116" w14:textId="77777777" w:rsidTr="000E2EDB">
        <w:tc>
          <w:tcPr>
            <w:tcW w:w="1655" w:type="dxa"/>
          </w:tcPr>
          <w:p w14:paraId="5FEACED8" w14:textId="3B10ED02" w:rsidR="00BE0BBA" w:rsidRPr="00A21397" w:rsidRDefault="00BE0BBA" w:rsidP="00897AC5">
            <w:pPr>
              <w:adjustRightInd w:val="0"/>
              <w:snapToGrid w:val="0"/>
              <w:spacing w:line="500" w:lineRule="exact"/>
              <w:rPr>
                <w:rFonts w:eastAsia="仿宋"/>
                <w:kern w:val="0"/>
                <w:sz w:val="24"/>
                <w:szCs w:val="28"/>
              </w:rPr>
            </w:pPr>
            <w:r w:rsidRPr="00A21397">
              <w:rPr>
                <w:rFonts w:eastAsia="仿宋"/>
                <w:kern w:val="0"/>
                <w:sz w:val="24"/>
                <w:szCs w:val="28"/>
              </w:rPr>
              <w:t>知识产权（标准规范）类别</w:t>
            </w:r>
          </w:p>
        </w:tc>
        <w:tc>
          <w:tcPr>
            <w:tcW w:w="2139" w:type="dxa"/>
          </w:tcPr>
          <w:p w14:paraId="4E0E0C0F" w14:textId="61F72F7E" w:rsidR="00BE0BBA" w:rsidRPr="00A21397" w:rsidRDefault="00B30B4E" w:rsidP="00897AC5">
            <w:pPr>
              <w:adjustRightInd w:val="0"/>
              <w:snapToGrid w:val="0"/>
              <w:spacing w:line="500" w:lineRule="exact"/>
              <w:rPr>
                <w:rFonts w:eastAsia="仿宋"/>
                <w:kern w:val="0"/>
                <w:sz w:val="24"/>
                <w:szCs w:val="28"/>
              </w:rPr>
            </w:pPr>
            <w:r w:rsidRPr="00A21397">
              <w:rPr>
                <w:rFonts w:eastAsia="仿宋"/>
                <w:kern w:val="0"/>
                <w:sz w:val="24"/>
                <w:szCs w:val="28"/>
              </w:rPr>
              <w:t>知识产权（标准规范）具体名称</w:t>
            </w:r>
          </w:p>
        </w:tc>
        <w:tc>
          <w:tcPr>
            <w:tcW w:w="1171" w:type="dxa"/>
          </w:tcPr>
          <w:p w14:paraId="0BF18241" w14:textId="1A8CB7D5" w:rsidR="00BE0BBA" w:rsidRPr="00A21397" w:rsidRDefault="00B30B4E" w:rsidP="00897AC5">
            <w:pPr>
              <w:adjustRightInd w:val="0"/>
              <w:snapToGrid w:val="0"/>
              <w:spacing w:line="500" w:lineRule="exact"/>
              <w:rPr>
                <w:rFonts w:eastAsia="仿宋"/>
                <w:kern w:val="0"/>
                <w:sz w:val="24"/>
                <w:szCs w:val="28"/>
              </w:rPr>
            </w:pPr>
            <w:r w:rsidRPr="00A21397">
              <w:rPr>
                <w:rFonts w:eastAsia="仿宋"/>
                <w:kern w:val="0"/>
                <w:sz w:val="24"/>
                <w:szCs w:val="28"/>
              </w:rPr>
              <w:t>国家（地区）</w:t>
            </w:r>
          </w:p>
        </w:tc>
        <w:tc>
          <w:tcPr>
            <w:tcW w:w="2456" w:type="dxa"/>
          </w:tcPr>
          <w:p w14:paraId="4B1EB32E" w14:textId="24479783" w:rsidR="00BE0BBA" w:rsidRPr="00A21397" w:rsidRDefault="00BE0BBA" w:rsidP="00897AC5">
            <w:pPr>
              <w:adjustRightInd w:val="0"/>
              <w:snapToGrid w:val="0"/>
              <w:spacing w:line="500" w:lineRule="exact"/>
              <w:rPr>
                <w:rFonts w:eastAsia="仿宋"/>
                <w:kern w:val="0"/>
                <w:sz w:val="24"/>
                <w:szCs w:val="28"/>
              </w:rPr>
            </w:pPr>
            <w:r w:rsidRPr="00A21397">
              <w:rPr>
                <w:rFonts w:eastAsia="仿宋"/>
                <w:kern w:val="0"/>
                <w:sz w:val="24"/>
                <w:szCs w:val="28"/>
              </w:rPr>
              <w:t>授权号（标准规范编号）</w:t>
            </w:r>
          </w:p>
        </w:tc>
        <w:tc>
          <w:tcPr>
            <w:tcW w:w="1756" w:type="dxa"/>
          </w:tcPr>
          <w:p w14:paraId="73CCD50F" w14:textId="354D6C74" w:rsidR="00BE0BBA" w:rsidRPr="00A21397" w:rsidRDefault="00B30B4E" w:rsidP="00897AC5">
            <w:pPr>
              <w:adjustRightInd w:val="0"/>
              <w:snapToGrid w:val="0"/>
              <w:spacing w:line="500" w:lineRule="exact"/>
              <w:rPr>
                <w:rFonts w:eastAsia="仿宋"/>
                <w:kern w:val="0"/>
                <w:sz w:val="24"/>
                <w:szCs w:val="28"/>
              </w:rPr>
            </w:pPr>
            <w:r w:rsidRPr="00A21397">
              <w:rPr>
                <w:rFonts w:eastAsia="仿宋" w:hint="eastAsia"/>
                <w:kern w:val="0"/>
                <w:sz w:val="24"/>
                <w:szCs w:val="28"/>
              </w:rPr>
              <w:t>授权日期</w:t>
            </w:r>
          </w:p>
        </w:tc>
        <w:tc>
          <w:tcPr>
            <w:tcW w:w="1421" w:type="dxa"/>
          </w:tcPr>
          <w:p w14:paraId="14168921" w14:textId="764670A2" w:rsidR="00BE0BBA" w:rsidRPr="00A21397" w:rsidRDefault="00B30B4E" w:rsidP="00897AC5">
            <w:pPr>
              <w:adjustRightInd w:val="0"/>
              <w:snapToGrid w:val="0"/>
              <w:spacing w:line="500" w:lineRule="exact"/>
              <w:rPr>
                <w:rFonts w:eastAsia="仿宋"/>
                <w:kern w:val="0"/>
                <w:sz w:val="24"/>
                <w:szCs w:val="28"/>
              </w:rPr>
            </w:pPr>
            <w:r w:rsidRPr="00A21397">
              <w:rPr>
                <w:rFonts w:eastAsia="仿宋" w:hint="eastAsia"/>
                <w:kern w:val="0"/>
                <w:sz w:val="24"/>
                <w:szCs w:val="28"/>
              </w:rPr>
              <w:t>证书编号</w:t>
            </w:r>
          </w:p>
        </w:tc>
        <w:tc>
          <w:tcPr>
            <w:tcW w:w="1417" w:type="dxa"/>
          </w:tcPr>
          <w:p w14:paraId="3F976106" w14:textId="075BF688" w:rsidR="00BE0BBA" w:rsidRPr="00A21397" w:rsidRDefault="00B30B4E" w:rsidP="00897AC5">
            <w:pPr>
              <w:adjustRightInd w:val="0"/>
              <w:snapToGrid w:val="0"/>
              <w:spacing w:line="500" w:lineRule="exact"/>
              <w:rPr>
                <w:rFonts w:eastAsia="仿宋"/>
                <w:kern w:val="0"/>
                <w:sz w:val="24"/>
                <w:szCs w:val="28"/>
              </w:rPr>
            </w:pPr>
            <w:r w:rsidRPr="00A21397">
              <w:rPr>
                <w:rFonts w:eastAsia="仿宋" w:hint="eastAsia"/>
                <w:kern w:val="0"/>
                <w:sz w:val="24"/>
                <w:szCs w:val="28"/>
              </w:rPr>
              <w:t>权利人</w:t>
            </w:r>
          </w:p>
        </w:tc>
        <w:tc>
          <w:tcPr>
            <w:tcW w:w="1985" w:type="dxa"/>
          </w:tcPr>
          <w:p w14:paraId="2D71F933" w14:textId="6E0D86A9" w:rsidR="00BE0BBA" w:rsidRPr="00A21397" w:rsidRDefault="00B30B4E" w:rsidP="00897AC5">
            <w:pPr>
              <w:adjustRightInd w:val="0"/>
              <w:snapToGrid w:val="0"/>
              <w:spacing w:line="500" w:lineRule="exact"/>
              <w:rPr>
                <w:rFonts w:eastAsia="仿宋"/>
                <w:kern w:val="0"/>
                <w:sz w:val="24"/>
                <w:szCs w:val="28"/>
              </w:rPr>
            </w:pPr>
            <w:r w:rsidRPr="00A21397">
              <w:rPr>
                <w:rFonts w:eastAsia="仿宋" w:hint="eastAsia"/>
                <w:kern w:val="0"/>
                <w:sz w:val="24"/>
                <w:szCs w:val="28"/>
              </w:rPr>
              <w:t>发明人</w:t>
            </w:r>
          </w:p>
        </w:tc>
      </w:tr>
      <w:tr w:rsidR="00BE0BBA" w14:paraId="38E5B5FB" w14:textId="77777777" w:rsidTr="000E2EDB">
        <w:tc>
          <w:tcPr>
            <w:tcW w:w="1655" w:type="dxa"/>
          </w:tcPr>
          <w:p w14:paraId="13D4CE61" w14:textId="62E5D461" w:rsidR="00BE0BBA" w:rsidRPr="00A21397" w:rsidRDefault="00B30B4E" w:rsidP="00897AC5">
            <w:pPr>
              <w:adjustRightInd w:val="0"/>
              <w:snapToGrid w:val="0"/>
              <w:spacing w:line="500" w:lineRule="exact"/>
              <w:rPr>
                <w:rFonts w:eastAsia="仿宋"/>
                <w:kern w:val="0"/>
                <w:sz w:val="24"/>
                <w:szCs w:val="28"/>
              </w:rPr>
            </w:pPr>
            <w:r w:rsidRPr="00A21397">
              <w:rPr>
                <w:rFonts w:eastAsia="仿宋" w:hint="eastAsia"/>
                <w:kern w:val="0"/>
                <w:sz w:val="24"/>
                <w:szCs w:val="28"/>
              </w:rPr>
              <w:t>发明专利</w:t>
            </w:r>
          </w:p>
        </w:tc>
        <w:tc>
          <w:tcPr>
            <w:tcW w:w="2139" w:type="dxa"/>
          </w:tcPr>
          <w:p w14:paraId="65FE1A5B" w14:textId="73700C47" w:rsidR="00BE0BBA" w:rsidRPr="00A21397" w:rsidRDefault="00B30B4E" w:rsidP="00897AC5">
            <w:pPr>
              <w:adjustRightInd w:val="0"/>
              <w:snapToGrid w:val="0"/>
              <w:spacing w:line="500" w:lineRule="exact"/>
              <w:rPr>
                <w:rFonts w:eastAsia="仿宋"/>
                <w:kern w:val="0"/>
                <w:sz w:val="24"/>
                <w:szCs w:val="28"/>
              </w:rPr>
            </w:pPr>
            <w:r w:rsidRPr="00A21397">
              <w:rPr>
                <w:rFonts w:eastAsia="仿宋"/>
                <w:kern w:val="0"/>
                <w:sz w:val="24"/>
                <w:szCs w:val="28"/>
              </w:rPr>
              <w:t>利用断层图像获取靶点在立体定向仪内的坐标的方法</w:t>
            </w:r>
          </w:p>
        </w:tc>
        <w:tc>
          <w:tcPr>
            <w:tcW w:w="1171" w:type="dxa"/>
          </w:tcPr>
          <w:p w14:paraId="6045FAF6" w14:textId="2C93EF4A" w:rsidR="00BE0BBA" w:rsidRPr="00A21397" w:rsidRDefault="00B30B4E" w:rsidP="00897AC5">
            <w:pPr>
              <w:adjustRightInd w:val="0"/>
              <w:snapToGrid w:val="0"/>
              <w:spacing w:line="500" w:lineRule="exact"/>
              <w:rPr>
                <w:rFonts w:eastAsia="仿宋"/>
                <w:kern w:val="0"/>
                <w:sz w:val="24"/>
                <w:szCs w:val="28"/>
              </w:rPr>
            </w:pPr>
            <w:r w:rsidRPr="00A21397">
              <w:rPr>
                <w:rFonts w:eastAsia="仿宋" w:hint="eastAsia"/>
                <w:kern w:val="0"/>
                <w:sz w:val="24"/>
                <w:szCs w:val="28"/>
              </w:rPr>
              <w:t>中国</w:t>
            </w:r>
          </w:p>
        </w:tc>
        <w:tc>
          <w:tcPr>
            <w:tcW w:w="2456" w:type="dxa"/>
          </w:tcPr>
          <w:p w14:paraId="77B98A67" w14:textId="4A9C6F89" w:rsidR="00BE0BBA" w:rsidRPr="00A21397" w:rsidRDefault="00B30B4E" w:rsidP="00897AC5">
            <w:pPr>
              <w:adjustRightInd w:val="0"/>
              <w:snapToGrid w:val="0"/>
              <w:spacing w:line="500" w:lineRule="exact"/>
              <w:rPr>
                <w:rFonts w:eastAsia="仿宋"/>
                <w:kern w:val="0"/>
                <w:sz w:val="24"/>
                <w:szCs w:val="28"/>
              </w:rPr>
            </w:pPr>
            <w:r w:rsidRPr="00A21397">
              <w:rPr>
                <w:rFonts w:eastAsia="仿宋"/>
                <w:kern w:val="0"/>
                <w:sz w:val="24"/>
                <w:szCs w:val="28"/>
              </w:rPr>
              <w:t>ZL201210590017.8</w:t>
            </w:r>
          </w:p>
        </w:tc>
        <w:tc>
          <w:tcPr>
            <w:tcW w:w="1756" w:type="dxa"/>
          </w:tcPr>
          <w:p w14:paraId="23FF85DC" w14:textId="70AFB713" w:rsidR="00BE0BBA" w:rsidRPr="00A21397" w:rsidRDefault="00B30B4E" w:rsidP="00897AC5">
            <w:pPr>
              <w:adjustRightInd w:val="0"/>
              <w:snapToGrid w:val="0"/>
              <w:spacing w:line="500" w:lineRule="exact"/>
              <w:rPr>
                <w:rFonts w:eastAsia="仿宋"/>
                <w:kern w:val="0"/>
                <w:sz w:val="24"/>
                <w:szCs w:val="28"/>
              </w:rPr>
            </w:pPr>
            <w:r w:rsidRPr="00A21397">
              <w:rPr>
                <w:rFonts w:eastAsia="仿宋"/>
                <w:kern w:val="0"/>
                <w:sz w:val="24"/>
                <w:szCs w:val="28"/>
              </w:rPr>
              <w:t>2015-06-17</w:t>
            </w:r>
          </w:p>
        </w:tc>
        <w:tc>
          <w:tcPr>
            <w:tcW w:w="1421" w:type="dxa"/>
          </w:tcPr>
          <w:p w14:paraId="1CBF06E4" w14:textId="5F144F99" w:rsidR="00BE0BBA" w:rsidRPr="00A21397" w:rsidRDefault="000E2EDB" w:rsidP="00897AC5">
            <w:pPr>
              <w:adjustRightInd w:val="0"/>
              <w:snapToGrid w:val="0"/>
              <w:spacing w:line="500" w:lineRule="exact"/>
              <w:rPr>
                <w:rFonts w:eastAsia="仿宋"/>
                <w:kern w:val="0"/>
                <w:sz w:val="24"/>
                <w:szCs w:val="28"/>
              </w:rPr>
            </w:pPr>
            <w:r w:rsidRPr="00A21397">
              <w:rPr>
                <w:rFonts w:eastAsia="仿宋" w:hint="eastAsia"/>
                <w:kern w:val="0"/>
                <w:sz w:val="24"/>
                <w:szCs w:val="28"/>
              </w:rPr>
              <w:t>第</w:t>
            </w:r>
            <w:r w:rsidR="00FC5748" w:rsidRPr="00A21397">
              <w:rPr>
                <w:rFonts w:eastAsia="仿宋" w:hint="eastAsia"/>
                <w:kern w:val="0"/>
                <w:sz w:val="24"/>
                <w:szCs w:val="28"/>
              </w:rPr>
              <w:t>1700823</w:t>
            </w:r>
            <w:r w:rsidRPr="00A21397">
              <w:rPr>
                <w:rFonts w:eastAsia="仿宋" w:hint="eastAsia"/>
                <w:kern w:val="0"/>
                <w:sz w:val="24"/>
                <w:szCs w:val="28"/>
              </w:rPr>
              <w:t>号</w:t>
            </w:r>
          </w:p>
        </w:tc>
        <w:tc>
          <w:tcPr>
            <w:tcW w:w="1417" w:type="dxa"/>
          </w:tcPr>
          <w:p w14:paraId="6778149E" w14:textId="69891AAB" w:rsidR="00BE0BBA" w:rsidRPr="00A21397" w:rsidRDefault="00FC5748" w:rsidP="00897AC5">
            <w:pPr>
              <w:adjustRightInd w:val="0"/>
              <w:snapToGrid w:val="0"/>
              <w:spacing w:line="500" w:lineRule="exact"/>
              <w:rPr>
                <w:rFonts w:eastAsia="仿宋"/>
                <w:kern w:val="0"/>
                <w:sz w:val="24"/>
                <w:szCs w:val="28"/>
              </w:rPr>
            </w:pPr>
            <w:r w:rsidRPr="00A21397">
              <w:rPr>
                <w:rFonts w:eastAsia="仿宋" w:hint="eastAsia"/>
                <w:kern w:val="0"/>
                <w:sz w:val="24"/>
                <w:szCs w:val="28"/>
              </w:rPr>
              <w:t>浙江大学</w:t>
            </w:r>
          </w:p>
        </w:tc>
        <w:tc>
          <w:tcPr>
            <w:tcW w:w="1985" w:type="dxa"/>
          </w:tcPr>
          <w:p w14:paraId="04BBEFA8" w14:textId="05BF8A34" w:rsidR="00BE0BBA" w:rsidRPr="00A21397" w:rsidRDefault="00FC5748" w:rsidP="00897AC5">
            <w:pPr>
              <w:adjustRightInd w:val="0"/>
              <w:snapToGrid w:val="0"/>
              <w:spacing w:line="500" w:lineRule="exact"/>
              <w:rPr>
                <w:rFonts w:eastAsia="仿宋"/>
                <w:kern w:val="0"/>
                <w:sz w:val="24"/>
                <w:szCs w:val="28"/>
              </w:rPr>
            </w:pPr>
            <w:r w:rsidRPr="00A21397">
              <w:rPr>
                <w:rFonts w:eastAsia="仿宋" w:hint="eastAsia"/>
                <w:kern w:val="0"/>
                <w:sz w:val="24"/>
                <w:szCs w:val="28"/>
              </w:rPr>
              <w:t>张建民；刘凤强；傅伟明；苏英</w:t>
            </w:r>
          </w:p>
        </w:tc>
      </w:tr>
    </w:tbl>
    <w:p w14:paraId="39D6E541" w14:textId="0425B13A" w:rsidR="000024E3" w:rsidRDefault="000024E3" w:rsidP="00897AC5">
      <w:pPr>
        <w:adjustRightInd w:val="0"/>
        <w:snapToGrid w:val="0"/>
        <w:spacing w:line="500" w:lineRule="exact"/>
        <w:rPr>
          <w:rFonts w:ascii="仿宋" w:eastAsia="仿宋" w:hAnsi="仿宋"/>
          <w:color w:val="000000"/>
          <w:kern w:val="0"/>
          <w:sz w:val="28"/>
          <w:szCs w:val="28"/>
        </w:rPr>
      </w:pPr>
    </w:p>
    <w:p w14:paraId="350CC3E8" w14:textId="45C459D9" w:rsidR="000024E3" w:rsidRDefault="000024E3" w:rsidP="00897AC5">
      <w:pPr>
        <w:adjustRightInd w:val="0"/>
        <w:snapToGrid w:val="0"/>
        <w:spacing w:line="500" w:lineRule="exact"/>
        <w:rPr>
          <w:rFonts w:ascii="仿宋" w:eastAsia="仿宋" w:hAnsi="仿宋"/>
          <w:color w:val="000000"/>
          <w:kern w:val="0"/>
          <w:sz w:val="28"/>
          <w:szCs w:val="28"/>
        </w:rPr>
      </w:pPr>
    </w:p>
    <w:p w14:paraId="126D0C39" w14:textId="77777777" w:rsidR="006245CB" w:rsidRPr="00897AC5" w:rsidRDefault="006245CB" w:rsidP="00897AC5">
      <w:pPr>
        <w:adjustRightInd w:val="0"/>
        <w:snapToGrid w:val="0"/>
        <w:spacing w:line="500" w:lineRule="exact"/>
        <w:rPr>
          <w:rFonts w:ascii="仿宋" w:eastAsia="仿宋" w:hAnsi="仿宋"/>
          <w:color w:val="000000"/>
          <w:kern w:val="0"/>
          <w:sz w:val="28"/>
          <w:szCs w:val="28"/>
        </w:rPr>
      </w:pPr>
    </w:p>
    <w:sectPr w:rsidR="006245CB" w:rsidRPr="00897AC5" w:rsidSect="006245CB">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EF0D2" w14:textId="77777777" w:rsidR="00525DDD" w:rsidRDefault="00525DDD" w:rsidP="00703571">
      <w:r>
        <w:separator/>
      </w:r>
    </w:p>
  </w:endnote>
  <w:endnote w:type="continuationSeparator" w:id="0">
    <w:p w14:paraId="37644C59" w14:textId="77777777" w:rsidR="00525DDD" w:rsidRDefault="00525DDD" w:rsidP="0070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A9224" w14:textId="77777777" w:rsidR="00525DDD" w:rsidRDefault="00525DDD" w:rsidP="00703571">
      <w:r>
        <w:separator/>
      </w:r>
    </w:p>
  </w:footnote>
  <w:footnote w:type="continuationSeparator" w:id="0">
    <w:p w14:paraId="6E3A8F4D" w14:textId="77777777" w:rsidR="00525DDD" w:rsidRDefault="00525DDD" w:rsidP="00703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C5"/>
    <w:rsid w:val="000024E3"/>
    <w:rsid w:val="0001652B"/>
    <w:rsid w:val="00032D13"/>
    <w:rsid w:val="0003467B"/>
    <w:rsid w:val="00046B9A"/>
    <w:rsid w:val="00047CEF"/>
    <w:rsid w:val="00051BAB"/>
    <w:rsid w:val="00052936"/>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2EDB"/>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15A1"/>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20759"/>
    <w:rsid w:val="00437766"/>
    <w:rsid w:val="00437892"/>
    <w:rsid w:val="00445626"/>
    <w:rsid w:val="00447C37"/>
    <w:rsid w:val="00450FEF"/>
    <w:rsid w:val="00455249"/>
    <w:rsid w:val="004556BC"/>
    <w:rsid w:val="00456E81"/>
    <w:rsid w:val="00470D29"/>
    <w:rsid w:val="00472096"/>
    <w:rsid w:val="00476720"/>
    <w:rsid w:val="00481720"/>
    <w:rsid w:val="00483053"/>
    <w:rsid w:val="0048653A"/>
    <w:rsid w:val="00487B98"/>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5DDD"/>
    <w:rsid w:val="00527BA1"/>
    <w:rsid w:val="00542FE9"/>
    <w:rsid w:val="00544247"/>
    <w:rsid w:val="00544519"/>
    <w:rsid w:val="00544621"/>
    <w:rsid w:val="00546DDC"/>
    <w:rsid w:val="005527A6"/>
    <w:rsid w:val="00555DDA"/>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245CB"/>
    <w:rsid w:val="006277E3"/>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641"/>
    <w:rsid w:val="00697C4A"/>
    <w:rsid w:val="006A0BC8"/>
    <w:rsid w:val="006A47FA"/>
    <w:rsid w:val="006B34AF"/>
    <w:rsid w:val="006C1B2D"/>
    <w:rsid w:val="006C5B01"/>
    <w:rsid w:val="006D08C1"/>
    <w:rsid w:val="006D23C0"/>
    <w:rsid w:val="006D6230"/>
    <w:rsid w:val="006F127F"/>
    <w:rsid w:val="006F2129"/>
    <w:rsid w:val="006F3D95"/>
    <w:rsid w:val="006F4CD8"/>
    <w:rsid w:val="00700050"/>
    <w:rsid w:val="00703571"/>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4790"/>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D3158"/>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C7ECE"/>
    <w:rsid w:val="009D16F7"/>
    <w:rsid w:val="009D37E9"/>
    <w:rsid w:val="009E3E34"/>
    <w:rsid w:val="009E7771"/>
    <w:rsid w:val="009F2DC9"/>
    <w:rsid w:val="00A06994"/>
    <w:rsid w:val="00A21397"/>
    <w:rsid w:val="00A25157"/>
    <w:rsid w:val="00A26BCB"/>
    <w:rsid w:val="00A5194B"/>
    <w:rsid w:val="00A520FD"/>
    <w:rsid w:val="00A61776"/>
    <w:rsid w:val="00A71A7C"/>
    <w:rsid w:val="00A833EE"/>
    <w:rsid w:val="00A8341E"/>
    <w:rsid w:val="00A84A3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0B4E"/>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0BBA"/>
    <w:rsid w:val="00BE2B23"/>
    <w:rsid w:val="00BE3EFF"/>
    <w:rsid w:val="00BE61E3"/>
    <w:rsid w:val="00BE6B94"/>
    <w:rsid w:val="00BF2428"/>
    <w:rsid w:val="00BF60F2"/>
    <w:rsid w:val="00BF6884"/>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64D62"/>
    <w:rsid w:val="00D7430E"/>
    <w:rsid w:val="00D77B17"/>
    <w:rsid w:val="00D83C51"/>
    <w:rsid w:val="00D83F48"/>
    <w:rsid w:val="00D868FE"/>
    <w:rsid w:val="00D911BD"/>
    <w:rsid w:val="00D93C65"/>
    <w:rsid w:val="00DA0A16"/>
    <w:rsid w:val="00DB0F13"/>
    <w:rsid w:val="00DB4B62"/>
    <w:rsid w:val="00DC4480"/>
    <w:rsid w:val="00DC4573"/>
    <w:rsid w:val="00DD1CA6"/>
    <w:rsid w:val="00DD25D6"/>
    <w:rsid w:val="00DD576B"/>
    <w:rsid w:val="00DD59DD"/>
    <w:rsid w:val="00DE09A2"/>
    <w:rsid w:val="00DF48D7"/>
    <w:rsid w:val="00E00854"/>
    <w:rsid w:val="00E01458"/>
    <w:rsid w:val="00E07F5E"/>
    <w:rsid w:val="00E1500E"/>
    <w:rsid w:val="00E17919"/>
    <w:rsid w:val="00E2252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61289"/>
    <w:rsid w:val="00F71EDC"/>
    <w:rsid w:val="00F9670F"/>
    <w:rsid w:val="00FB7486"/>
    <w:rsid w:val="00FC3EDF"/>
    <w:rsid w:val="00FC5748"/>
    <w:rsid w:val="00FC79AA"/>
    <w:rsid w:val="00FD660C"/>
    <w:rsid w:val="00FE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ABB3A"/>
  <w15:docId w15:val="{81288771-1164-48B2-8AA4-72691389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2C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8D3158"/>
    <w:rPr>
      <w:i/>
      <w:iCs/>
    </w:rPr>
  </w:style>
  <w:style w:type="paragraph" w:styleId="a5">
    <w:name w:val="header"/>
    <w:basedOn w:val="a"/>
    <w:link w:val="a6"/>
    <w:uiPriority w:val="99"/>
    <w:unhideWhenUsed/>
    <w:rsid w:val="0070357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03571"/>
    <w:rPr>
      <w:rFonts w:ascii="Times New Roman" w:eastAsia="宋体" w:hAnsi="Times New Roman" w:cs="Times New Roman"/>
      <w:sz w:val="18"/>
      <w:szCs w:val="18"/>
    </w:rPr>
  </w:style>
  <w:style w:type="paragraph" w:styleId="a7">
    <w:name w:val="footer"/>
    <w:basedOn w:val="a"/>
    <w:link w:val="a8"/>
    <w:uiPriority w:val="99"/>
    <w:unhideWhenUsed/>
    <w:rsid w:val="00703571"/>
    <w:pPr>
      <w:tabs>
        <w:tab w:val="center" w:pos="4153"/>
        <w:tab w:val="right" w:pos="8306"/>
      </w:tabs>
      <w:snapToGrid w:val="0"/>
      <w:jc w:val="left"/>
    </w:pPr>
    <w:rPr>
      <w:sz w:val="18"/>
      <w:szCs w:val="18"/>
    </w:rPr>
  </w:style>
  <w:style w:type="character" w:customStyle="1" w:styleId="a8">
    <w:name w:val="页脚 字符"/>
    <w:basedOn w:val="a0"/>
    <w:link w:val="a7"/>
    <w:uiPriority w:val="99"/>
    <w:rsid w:val="0070357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3461">
      <w:bodyDiv w:val="1"/>
      <w:marLeft w:val="0"/>
      <w:marRight w:val="0"/>
      <w:marTop w:val="0"/>
      <w:marBottom w:val="0"/>
      <w:divBdr>
        <w:top w:val="none" w:sz="0" w:space="0" w:color="auto"/>
        <w:left w:val="none" w:sz="0" w:space="0" w:color="auto"/>
        <w:bottom w:val="none" w:sz="0" w:space="0" w:color="auto"/>
        <w:right w:val="none" w:sz="0" w:space="0" w:color="auto"/>
      </w:divBdr>
    </w:div>
    <w:div w:id="114100616">
      <w:bodyDiv w:val="1"/>
      <w:marLeft w:val="0"/>
      <w:marRight w:val="0"/>
      <w:marTop w:val="0"/>
      <w:marBottom w:val="0"/>
      <w:divBdr>
        <w:top w:val="none" w:sz="0" w:space="0" w:color="auto"/>
        <w:left w:val="none" w:sz="0" w:space="0" w:color="auto"/>
        <w:bottom w:val="none" w:sz="0" w:space="0" w:color="auto"/>
        <w:right w:val="none" w:sz="0" w:space="0" w:color="auto"/>
      </w:divBdr>
    </w:div>
    <w:div w:id="211697458">
      <w:bodyDiv w:val="1"/>
      <w:marLeft w:val="0"/>
      <w:marRight w:val="0"/>
      <w:marTop w:val="0"/>
      <w:marBottom w:val="0"/>
      <w:divBdr>
        <w:top w:val="none" w:sz="0" w:space="0" w:color="auto"/>
        <w:left w:val="none" w:sz="0" w:space="0" w:color="auto"/>
        <w:bottom w:val="none" w:sz="0" w:space="0" w:color="auto"/>
        <w:right w:val="none" w:sz="0" w:space="0" w:color="auto"/>
      </w:divBdr>
    </w:div>
    <w:div w:id="829565343">
      <w:bodyDiv w:val="1"/>
      <w:marLeft w:val="0"/>
      <w:marRight w:val="0"/>
      <w:marTop w:val="0"/>
      <w:marBottom w:val="0"/>
      <w:divBdr>
        <w:top w:val="none" w:sz="0" w:space="0" w:color="auto"/>
        <w:left w:val="none" w:sz="0" w:space="0" w:color="auto"/>
        <w:bottom w:val="none" w:sz="0" w:space="0" w:color="auto"/>
        <w:right w:val="none" w:sz="0" w:space="0" w:color="auto"/>
      </w:divBdr>
    </w:div>
    <w:div w:id="1242133117">
      <w:bodyDiv w:val="1"/>
      <w:marLeft w:val="0"/>
      <w:marRight w:val="0"/>
      <w:marTop w:val="0"/>
      <w:marBottom w:val="0"/>
      <w:divBdr>
        <w:top w:val="none" w:sz="0" w:space="0" w:color="auto"/>
        <w:left w:val="none" w:sz="0" w:space="0" w:color="auto"/>
        <w:bottom w:val="none" w:sz="0" w:space="0" w:color="auto"/>
        <w:right w:val="none" w:sz="0" w:space="0" w:color="auto"/>
      </w:divBdr>
    </w:div>
    <w:div w:id="1632633961">
      <w:bodyDiv w:val="1"/>
      <w:marLeft w:val="0"/>
      <w:marRight w:val="0"/>
      <w:marTop w:val="0"/>
      <w:marBottom w:val="0"/>
      <w:divBdr>
        <w:top w:val="none" w:sz="0" w:space="0" w:color="auto"/>
        <w:left w:val="none" w:sz="0" w:space="0" w:color="auto"/>
        <w:bottom w:val="none" w:sz="0" w:space="0" w:color="auto"/>
        <w:right w:val="none" w:sz="0" w:space="0" w:color="auto"/>
      </w:divBdr>
    </w:div>
    <w:div w:id="1670526078">
      <w:bodyDiv w:val="1"/>
      <w:marLeft w:val="0"/>
      <w:marRight w:val="0"/>
      <w:marTop w:val="0"/>
      <w:marBottom w:val="0"/>
      <w:divBdr>
        <w:top w:val="none" w:sz="0" w:space="0" w:color="auto"/>
        <w:left w:val="none" w:sz="0" w:space="0" w:color="auto"/>
        <w:bottom w:val="none" w:sz="0" w:space="0" w:color="auto"/>
        <w:right w:val="none" w:sz="0" w:space="0" w:color="auto"/>
      </w:divBdr>
      <w:divsChild>
        <w:div w:id="326517489">
          <w:marLeft w:val="0"/>
          <w:marRight w:val="0"/>
          <w:marTop w:val="0"/>
          <w:marBottom w:val="0"/>
          <w:divBdr>
            <w:top w:val="none" w:sz="0" w:space="0" w:color="auto"/>
            <w:left w:val="none" w:sz="0" w:space="0" w:color="auto"/>
            <w:bottom w:val="none" w:sz="0" w:space="0" w:color="auto"/>
            <w:right w:val="none" w:sz="0" w:space="0" w:color="auto"/>
          </w:divBdr>
          <w:divsChild>
            <w:div w:id="652298143">
              <w:marLeft w:val="0"/>
              <w:marRight w:val="0"/>
              <w:marTop w:val="0"/>
              <w:marBottom w:val="0"/>
              <w:divBdr>
                <w:top w:val="none" w:sz="0" w:space="0" w:color="auto"/>
                <w:left w:val="none" w:sz="0" w:space="0" w:color="auto"/>
                <w:bottom w:val="none" w:sz="0" w:space="0" w:color="auto"/>
                <w:right w:val="none" w:sz="0" w:space="0" w:color="auto"/>
              </w:divBdr>
            </w:div>
            <w:div w:id="920482853">
              <w:marLeft w:val="0"/>
              <w:marRight w:val="0"/>
              <w:marTop w:val="0"/>
              <w:marBottom w:val="0"/>
              <w:divBdr>
                <w:top w:val="none" w:sz="0" w:space="0" w:color="auto"/>
                <w:left w:val="none" w:sz="0" w:space="0" w:color="auto"/>
                <w:bottom w:val="none" w:sz="0" w:space="0" w:color="auto"/>
                <w:right w:val="none" w:sz="0" w:space="0" w:color="auto"/>
              </w:divBdr>
            </w:div>
            <w:div w:id="1695839385">
              <w:marLeft w:val="0"/>
              <w:marRight w:val="0"/>
              <w:marTop w:val="0"/>
              <w:marBottom w:val="0"/>
              <w:divBdr>
                <w:top w:val="none" w:sz="0" w:space="0" w:color="auto"/>
                <w:left w:val="none" w:sz="0" w:space="0" w:color="auto"/>
                <w:bottom w:val="none" w:sz="0" w:space="0" w:color="auto"/>
                <w:right w:val="none" w:sz="0" w:space="0" w:color="auto"/>
              </w:divBdr>
            </w:div>
            <w:div w:id="1155336282">
              <w:marLeft w:val="0"/>
              <w:marRight w:val="0"/>
              <w:marTop w:val="0"/>
              <w:marBottom w:val="0"/>
              <w:divBdr>
                <w:top w:val="none" w:sz="0" w:space="0" w:color="auto"/>
                <w:left w:val="none" w:sz="0" w:space="0" w:color="auto"/>
                <w:bottom w:val="none" w:sz="0" w:space="0" w:color="auto"/>
                <w:right w:val="none" w:sz="0" w:space="0" w:color="auto"/>
              </w:divBdr>
            </w:div>
            <w:div w:id="1611663698">
              <w:marLeft w:val="0"/>
              <w:marRight w:val="0"/>
              <w:marTop w:val="0"/>
              <w:marBottom w:val="0"/>
              <w:divBdr>
                <w:top w:val="none" w:sz="0" w:space="0" w:color="auto"/>
                <w:left w:val="none" w:sz="0" w:space="0" w:color="auto"/>
                <w:bottom w:val="none" w:sz="0" w:space="0" w:color="auto"/>
                <w:right w:val="none" w:sz="0" w:space="0" w:color="auto"/>
              </w:divBdr>
            </w:div>
            <w:div w:id="679822029">
              <w:marLeft w:val="0"/>
              <w:marRight w:val="0"/>
              <w:marTop w:val="0"/>
              <w:marBottom w:val="0"/>
              <w:divBdr>
                <w:top w:val="none" w:sz="0" w:space="0" w:color="auto"/>
                <w:left w:val="none" w:sz="0" w:space="0" w:color="auto"/>
                <w:bottom w:val="none" w:sz="0" w:space="0" w:color="auto"/>
                <w:right w:val="none" w:sz="0" w:space="0" w:color="auto"/>
              </w:divBdr>
            </w:div>
            <w:div w:id="1397244226">
              <w:marLeft w:val="0"/>
              <w:marRight w:val="0"/>
              <w:marTop w:val="0"/>
              <w:marBottom w:val="0"/>
              <w:divBdr>
                <w:top w:val="none" w:sz="0" w:space="0" w:color="auto"/>
                <w:left w:val="none" w:sz="0" w:space="0" w:color="auto"/>
                <w:bottom w:val="none" w:sz="0" w:space="0" w:color="auto"/>
                <w:right w:val="none" w:sz="0" w:space="0" w:color="auto"/>
              </w:divBdr>
            </w:div>
            <w:div w:id="620767116">
              <w:marLeft w:val="0"/>
              <w:marRight w:val="0"/>
              <w:marTop w:val="0"/>
              <w:marBottom w:val="0"/>
              <w:divBdr>
                <w:top w:val="none" w:sz="0" w:space="0" w:color="auto"/>
                <w:left w:val="none" w:sz="0" w:space="0" w:color="auto"/>
                <w:bottom w:val="none" w:sz="0" w:space="0" w:color="auto"/>
                <w:right w:val="none" w:sz="0" w:space="0" w:color="auto"/>
              </w:divBdr>
            </w:div>
            <w:div w:id="857041989">
              <w:marLeft w:val="0"/>
              <w:marRight w:val="0"/>
              <w:marTop w:val="0"/>
              <w:marBottom w:val="0"/>
              <w:divBdr>
                <w:top w:val="none" w:sz="0" w:space="0" w:color="auto"/>
                <w:left w:val="none" w:sz="0" w:space="0" w:color="auto"/>
                <w:bottom w:val="none" w:sz="0" w:space="0" w:color="auto"/>
                <w:right w:val="none" w:sz="0" w:space="0" w:color="auto"/>
              </w:divBdr>
            </w:div>
            <w:div w:id="1169518197">
              <w:marLeft w:val="0"/>
              <w:marRight w:val="0"/>
              <w:marTop w:val="0"/>
              <w:marBottom w:val="0"/>
              <w:divBdr>
                <w:top w:val="none" w:sz="0" w:space="0" w:color="auto"/>
                <w:left w:val="none" w:sz="0" w:space="0" w:color="auto"/>
                <w:bottom w:val="none" w:sz="0" w:space="0" w:color="auto"/>
                <w:right w:val="none" w:sz="0" w:space="0" w:color="auto"/>
              </w:divBdr>
            </w:div>
            <w:div w:id="520821142">
              <w:marLeft w:val="0"/>
              <w:marRight w:val="0"/>
              <w:marTop w:val="0"/>
              <w:marBottom w:val="0"/>
              <w:divBdr>
                <w:top w:val="none" w:sz="0" w:space="0" w:color="auto"/>
                <w:left w:val="none" w:sz="0" w:space="0" w:color="auto"/>
                <w:bottom w:val="none" w:sz="0" w:space="0" w:color="auto"/>
                <w:right w:val="none" w:sz="0" w:space="0" w:color="auto"/>
              </w:divBdr>
            </w:div>
            <w:div w:id="550268976">
              <w:marLeft w:val="0"/>
              <w:marRight w:val="0"/>
              <w:marTop w:val="0"/>
              <w:marBottom w:val="0"/>
              <w:divBdr>
                <w:top w:val="none" w:sz="0" w:space="0" w:color="auto"/>
                <w:left w:val="none" w:sz="0" w:space="0" w:color="auto"/>
                <w:bottom w:val="none" w:sz="0" w:space="0" w:color="auto"/>
                <w:right w:val="none" w:sz="0" w:space="0" w:color="auto"/>
              </w:divBdr>
            </w:div>
            <w:div w:id="2101559637">
              <w:marLeft w:val="0"/>
              <w:marRight w:val="0"/>
              <w:marTop w:val="0"/>
              <w:marBottom w:val="0"/>
              <w:divBdr>
                <w:top w:val="none" w:sz="0" w:space="0" w:color="auto"/>
                <w:left w:val="none" w:sz="0" w:space="0" w:color="auto"/>
                <w:bottom w:val="none" w:sz="0" w:space="0" w:color="auto"/>
                <w:right w:val="none" w:sz="0" w:space="0" w:color="auto"/>
              </w:divBdr>
            </w:div>
            <w:div w:id="1928806960">
              <w:marLeft w:val="0"/>
              <w:marRight w:val="0"/>
              <w:marTop w:val="0"/>
              <w:marBottom w:val="0"/>
              <w:divBdr>
                <w:top w:val="none" w:sz="0" w:space="0" w:color="auto"/>
                <w:left w:val="none" w:sz="0" w:space="0" w:color="auto"/>
                <w:bottom w:val="none" w:sz="0" w:space="0" w:color="auto"/>
                <w:right w:val="none" w:sz="0" w:space="0" w:color="auto"/>
              </w:divBdr>
            </w:div>
          </w:divsChild>
        </w:div>
        <w:div w:id="599992607">
          <w:marLeft w:val="0"/>
          <w:marRight w:val="0"/>
          <w:marTop w:val="0"/>
          <w:marBottom w:val="0"/>
          <w:divBdr>
            <w:top w:val="none" w:sz="0" w:space="0" w:color="auto"/>
            <w:left w:val="none" w:sz="0" w:space="0" w:color="auto"/>
            <w:bottom w:val="none" w:sz="0" w:space="0" w:color="auto"/>
            <w:right w:val="none" w:sz="0" w:space="0" w:color="auto"/>
          </w:divBdr>
        </w:div>
        <w:div w:id="744377489">
          <w:marLeft w:val="0"/>
          <w:marRight w:val="0"/>
          <w:marTop w:val="0"/>
          <w:marBottom w:val="0"/>
          <w:divBdr>
            <w:top w:val="none" w:sz="0" w:space="0" w:color="auto"/>
            <w:left w:val="none" w:sz="0" w:space="0" w:color="auto"/>
            <w:bottom w:val="none" w:sz="0" w:space="0" w:color="auto"/>
            <w:right w:val="none" w:sz="0" w:space="0" w:color="auto"/>
          </w:divBdr>
        </w:div>
        <w:div w:id="1701469083">
          <w:marLeft w:val="0"/>
          <w:marRight w:val="0"/>
          <w:marTop w:val="0"/>
          <w:marBottom w:val="0"/>
          <w:divBdr>
            <w:top w:val="none" w:sz="0" w:space="0" w:color="auto"/>
            <w:left w:val="none" w:sz="0" w:space="0" w:color="auto"/>
            <w:bottom w:val="none" w:sz="0" w:space="0" w:color="auto"/>
            <w:right w:val="none" w:sz="0" w:space="0" w:color="auto"/>
          </w:divBdr>
        </w:div>
        <w:div w:id="1875729663">
          <w:marLeft w:val="0"/>
          <w:marRight w:val="0"/>
          <w:marTop w:val="0"/>
          <w:marBottom w:val="0"/>
          <w:divBdr>
            <w:top w:val="none" w:sz="0" w:space="0" w:color="auto"/>
            <w:left w:val="none" w:sz="0" w:space="0" w:color="auto"/>
            <w:bottom w:val="none" w:sz="0" w:space="0" w:color="auto"/>
            <w:right w:val="none" w:sz="0" w:space="0" w:color="auto"/>
          </w:divBdr>
        </w:div>
        <w:div w:id="936330835">
          <w:marLeft w:val="0"/>
          <w:marRight w:val="0"/>
          <w:marTop w:val="0"/>
          <w:marBottom w:val="0"/>
          <w:divBdr>
            <w:top w:val="none" w:sz="0" w:space="0" w:color="auto"/>
            <w:left w:val="none" w:sz="0" w:space="0" w:color="auto"/>
            <w:bottom w:val="none" w:sz="0" w:space="0" w:color="auto"/>
            <w:right w:val="none" w:sz="0" w:space="0" w:color="auto"/>
          </w:divBdr>
        </w:div>
        <w:div w:id="2064209740">
          <w:marLeft w:val="0"/>
          <w:marRight w:val="0"/>
          <w:marTop w:val="0"/>
          <w:marBottom w:val="0"/>
          <w:divBdr>
            <w:top w:val="none" w:sz="0" w:space="0" w:color="auto"/>
            <w:left w:val="none" w:sz="0" w:space="0" w:color="auto"/>
            <w:bottom w:val="none" w:sz="0" w:space="0" w:color="auto"/>
            <w:right w:val="none" w:sz="0" w:space="0" w:color="auto"/>
          </w:divBdr>
        </w:div>
      </w:divsChild>
    </w:div>
    <w:div w:id="1810201352">
      <w:bodyDiv w:val="1"/>
      <w:marLeft w:val="0"/>
      <w:marRight w:val="0"/>
      <w:marTop w:val="0"/>
      <w:marBottom w:val="0"/>
      <w:divBdr>
        <w:top w:val="none" w:sz="0" w:space="0" w:color="auto"/>
        <w:left w:val="none" w:sz="0" w:space="0" w:color="auto"/>
        <w:bottom w:val="none" w:sz="0" w:space="0" w:color="auto"/>
        <w:right w:val="none" w:sz="0" w:space="0" w:color="auto"/>
      </w:divBdr>
    </w:div>
    <w:div w:id="1907913144">
      <w:bodyDiv w:val="1"/>
      <w:marLeft w:val="0"/>
      <w:marRight w:val="0"/>
      <w:marTop w:val="0"/>
      <w:marBottom w:val="0"/>
      <w:divBdr>
        <w:top w:val="none" w:sz="0" w:space="0" w:color="auto"/>
        <w:left w:val="none" w:sz="0" w:space="0" w:color="auto"/>
        <w:bottom w:val="none" w:sz="0" w:space="0" w:color="auto"/>
        <w:right w:val="none" w:sz="0" w:space="0" w:color="auto"/>
      </w:divBdr>
      <w:divsChild>
        <w:div w:id="1718890367">
          <w:marLeft w:val="0"/>
          <w:marRight w:val="0"/>
          <w:marTop w:val="0"/>
          <w:marBottom w:val="0"/>
          <w:divBdr>
            <w:top w:val="none" w:sz="0" w:space="0" w:color="auto"/>
            <w:left w:val="none" w:sz="0" w:space="0" w:color="auto"/>
            <w:bottom w:val="none" w:sz="0" w:space="0" w:color="auto"/>
            <w:right w:val="none" w:sz="0" w:space="0" w:color="auto"/>
          </w:divBdr>
        </w:div>
      </w:divsChild>
    </w:div>
    <w:div w:id="1931306375">
      <w:bodyDiv w:val="1"/>
      <w:marLeft w:val="0"/>
      <w:marRight w:val="0"/>
      <w:marTop w:val="0"/>
      <w:marBottom w:val="0"/>
      <w:divBdr>
        <w:top w:val="none" w:sz="0" w:space="0" w:color="auto"/>
        <w:left w:val="none" w:sz="0" w:space="0" w:color="auto"/>
        <w:bottom w:val="none" w:sz="0" w:space="0" w:color="auto"/>
        <w:right w:val="none" w:sz="0" w:space="0" w:color="auto"/>
      </w:divBdr>
    </w:div>
    <w:div w:id="2070299143">
      <w:bodyDiv w:val="1"/>
      <w:marLeft w:val="0"/>
      <w:marRight w:val="0"/>
      <w:marTop w:val="0"/>
      <w:marBottom w:val="0"/>
      <w:divBdr>
        <w:top w:val="none" w:sz="0" w:space="0" w:color="auto"/>
        <w:left w:val="none" w:sz="0" w:space="0" w:color="auto"/>
        <w:bottom w:val="none" w:sz="0" w:space="0" w:color="auto"/>
        <w:right w:val="none" w:sz="0" w:space="0" w:color="auto"/>
      </w:divBdr>
    </w:div>
    <w:div w:id="2090299644">
      <w:bodyDiv w:val="1"/>
      <w:marLeft w:val="0"/>
      <w:marRight w:val="0"/>
      <w:marTop w:val="0"/>
      <w:marBottom w:val="0"/>
      <w:divBdr>
        <w:top w:val="none" w:sz="0" w:space="0" w:color="auto"/>
        <w:left w:val="none" w:sz="0" w:space="0" w:color="auto"/>
        <w:bottom w:val="none" w:sz="0" w:space="0" w:color="auto"/>
        <w:right w:val="none" w:sz="0" w:space="0" w:color="auto"/>
      </w:divBdr>
    </w:div>
    <w:div w:id="21310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ZJU</cp:lastModifiedBy>
  <cp:revision>2</cp:revision>
  <dcterms:created xsi:type="dcterms:W3CDTF">2022-04-20T06:03:00Z</dcterms:created>
  <dcterms:modified xsi:type="dcterms:W3CDTF">2022-04-20T06:03:00Z</dcterms:modified>
</cp:coreProperties>
</file>