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eastAsia="仿宋"/>
          <w:bCs w:val="0"/>
          <w:color w:val="auto"/>
          <w:sz w:val="36"/>
          <w:szCs w:val="36"/>
        </w:rPr>
      </w:pPr>
      <w:bookmarkStart w:id="4" w:name="_GoBack"/>
      <w:bookmarkEnd w:id="4"/>
      <w:r>
        <w:rPr>
          <w:rStyle w:val="7"/>
          <w:rFonts w:hint="eastAsia" w:ascii="仿宋" w:hAnsi="仿宋" w:eastAsia="仿宋" w:cs="仿宋"/>
          <w:b w:val="0"/>
          <w:color w:val="auto"/>
          <w:sz w:val="36"/>
          <w:szCs w:val="36"/>
        </w:rPr>
        <w:t>浙江省科学技术奖公示信息表</w:t>
      </w:r>
      <w:r>
        <w:rPr>
          <w:rStyle w:val="7"/>
          <w:rFonts w:eastAsia="仿宋"/>
          <w:b w:val="0"/>
          <w:color w:val="auto"/>
          <w:sz w:val="32"/>
          <w:szCs w:val="32"/>
        </w:rPr>
        <w:t>（单位提名）</w:t>
      </w:r>
    </w:p>
    <w:p>
      <w:pPr>
        <w:spacing w:line="440" w:lineRule="exact"/>
        <w:jc w:val="center"/>
        <w:rPr>
          <w:rFonts w:eastAsia="仿宋"/>
          <w:sz w:val="28"/>
          <w:szCs w:val="24"/>
        </w:rPr>
      </w:pPr>
      <w:r>
        <w:rPr>
          <w:rFonts w:eastAsia="仿宋"/>
          <w:sz w:val="28"/>
          <w:szCs w:val="24"/>
        </w:rPr>
        <w:t>提名奖项：（科学技术进步奖）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3"/>
        <w:gridCol w:w="6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003" w:type="dxa"/>
            <w:vAlign w:val="center"/>
          </w:tcPr>
          <w:p>
            <w:pPr>
              <w:jc w:val="center"/>
              <w:rPr>
                <w:rStyle w:val="7"/>
                <w:rFonts w:eastAsia="仿宋"/>
                <w:b w:val="0"/>
                <w:color w:val="auto"/>
              </w:rPr>
            </w:pPr>
            <w:r>
              <w:rPr>
                <w:rStyle w:val="7"/>
                <w:rFonts w:eastAsia="仿宋"/>
                <w:b w:val="0"/>
                <w:bCs w:val="0"/>
                <w:color w:val="auto"/>
              </w:rPr>
              <w:t>成果名称</w:t>
            </w:r>
          </w:p>
        </w:tc>
        <w:tc>
          <w:tcPr>
            <w:tcW w:w="6503" w:type="dxa"/>
            <w:vAlign w:val="center"/>
          </w:tcPr>
          <w:p>
            <w:pPr>
              <w:jc w:val="center"/>
              <w:rPr>
                <w:rStyle w:val="7"/>
                <w:rFonts w:eastAsia="仿宋"/>
                <w:b w:val="0"/>
                <w:color w:val="auto"/>
              </w:rPr>
            </w:pPr>
            <w:r>
              <w:rPr>
                <w:rFonts w:hint="eastAsia" w:eastAsia="仿宋"/>
                <w:sz w:val="24"/>
                <w:szCs w:val="24"/>
              </w:rPr>
              <w:t>血液恶性肿瘤新型靶向药物研发和临床转化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003" w:type="dxa"/>
            <w:vAlign w:val="center"/>
          </w:tcPr>
          <w:p>
            <w:pPr>
              <w:jc w:val="center"/>
              <w:rPr>
                <w:rStyle w:val="7"/>
                <w:rFonts w:eastAsia="仿宋"/>
                <w:b w:val="0"/>
                <w:color w:val="auto"/>
              </w:rPr>
            </w:pPr>
            <w:r>
              <w:rPr>
                <w:rStyle w:val="7"/>
                <w:rFonts w:eastAsia="仿宋"/>
                <w:b w:val="0"/>
                <w:bCs w:val="0"/>
                <w:color w:val="auto"/>
              </w:rPr>
              <w:t>提名等级</w:t>
            </w:r>
          </w:p>
        </w:tc>
        <w:tc>
          <w:tcPr>
            <w:tcW w:w="6503" w:type="dxa"/>
            <w:vAlign w:val="center"/>
          </w:tcPr>
          <w:p>
            <w:pPr>
              <w:jc w:val="center"/>
              <w:rPr>
                <w:rStyle w:val="7"/>
                <w:rFonts w:eastAsia="仿宋"/>
                <w:b w:val="0"/>
                <w:color w:val="auto"/>
              </w:rPr>
            </w:pPr>
            <w:r>
              <w:rPr>
                <w:rStyle w:val="7"/>
                <w:rFonts w:hint="eastAsia" w:eastAsia="仿宋"/>
                <w:b w:val="0"/>
                <w:color w:val="auto"/>
              </w:rPr>
              <w:t>二</w:t>
            </w:r>
            <w:r>
              <w:rPr>
                <w:rStyle w:val="7"/>
                <w:rFonts w:eastAsia="仿宋"/>
                <w:b w:val="0"/>
                <w:color w:val="auto"/>
              </w:rPr>
              <w:t>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1" w:hRule="atLeast"/>
        </w:trPr>
        <w:tc>
          <w:tcPr>
            <w:tcW w:w="2003" w:type="dxa"/>
            <w:vAlign w:val="center"/>
          </w:tcPr>
          <w:p>
            <w:pPr>
              <w:jc w:val="center"/>
              <w:rPr>
                <w:rFonts w:eastAsia="仿宋"/>
                <w:bCs/>
                <w:sz w:val="24"/>
                <w:szCs w:val="24"/>
              </w:rPr>
            </w:pPr>
            <w:r>
              <w:rPr>
                <w:rFonts w:eastAsia="仿宋"/>
                <w:bCs/>
                <w:sz w:val="24"/>
                <w:szCs w:val="24"/>
              </w:rPr>
              <w:t>提名书</w:t>
            </w:r>
          </w:p>
          <w:p>
            <w:pPr>
              <w:jc w:val="center"/>
              <w:rPr>
                <w:rFonts w:eastAsia="仿宋"/>
                <w:bCs/>
                <w:sz w:val="24"/>
                <w:szCs w:val="24"/>
              </w:rPr>
            </w:pPr>
            <w:r>
              <w:rPr>
                <w:rFonts w:eastAsia="仿宋"/>
                <w:bCs/>
                <w:sz w:val="24"/>
                <w:szCs w:val="24"/>
              </w:rPr>
              <w:t>相关内容</w:t>
            </w:r>
          </w:p>
        </w:tc>
        <w:tc>
          <w:tcPr>
            <w:tcW w:w="6503" w:type="dxa"/>
            <w:vAlign w:val="center"/>
          </w:tcPr>
          <w:p>
            <w:pPr>
              <w:numPr>
                <w:ilvl w:val="0"/>
                <w:numId w:val="1"/>
              </w:numPr>
              <w:rPr>
                <w:rFonts w:eastAsia="仿宋"/>
                <w:b/>
                <w:sz w:val="24"/>
                <w:szCs w:val="24"/>
              </w:rPr>
            </w:pPr>
            <w:r>
              <w:rPr>
                <w:rFonts w:eastAsia="仿宋"/>
                <w:b/>
                <w:sz w:val="24"/>
                <w:szCs w:val="24"/>
              </w:rPr>
              <w:t>代表性论文专著目录</w:t>
            </w:r>
          </w:p>
          <w:p>
            <w:pPr>
              <w:numPr>
                <w:ilvl w:val="0"/>
                <w:numId w:val="2"/>
              </w:numPr>
              <w:rPr>
                <w:rFonts w:eastAsia="仿宋"/>
                <w:bCs/>
                <w:sz w:val="24"/>
                <w:szCs w:val="24"/>
              </w:rPr>
            </w:pPr>
            <w:r>
              <w:rPr>
                <w:rFonts w:hint="eastAsia" w:eastAsia="楷体"/>
                <w:sz w:val="24"/>
                <w:szCs w:val="24"/>
              </w:rPr>
              <w:t>Zhuang Y， Che J， Wu M， Guo Y， Xu Y， Dong X， Yang H. Altered pathways and targeted therapy in double hit lymphoma. J Hematol Oncol. 2021 Mar 18;15(1):26.</w:t>
            </w:r>
          </w:p>
          <w:p>
            <w:pPr>
              <w:numPr>
                <w:ilvl w:val="0"/>
                <w:numId w:val="2"/>
              </w:numPr>
              <w:rPr>
                <w:rFonts w:eastAsia="仿宋"/>
                <w:bCs/>
                <w:sz w:val="24"/>
                <w:szCs w:val="24"/>
              </w:rPr>
            </w:pPr>
            <w:r>
              <w:rPr>
                <w:rFonts w:hint="eastAsia" w:eastAsia="仿宋"/>
                <w:bCs/>
                <w:sz w:val="24"/>
                <w:szCs w:val="24"/>
              </w:rPr>
              <w:t xml:space="preserve">Dong, Xiaowu, Yong Yang, Jinxin Che, Jun Zuo, XiaoHua Li, Liang Gao, Yongzhou Hu and XinYuan Liu. “Heterogenization of homogeneous chiral polymers in metal–organic frameworks with enhanced catalytic performance for asymmetric catalysis.” Green Chemistry. </w:t>
            </w:r>
            <w:r>
              <w:rPr>
                <w:rFonts w:eastAsia="仿宋"/>
                <w:bCs/>
                <w:sz w:val="24"/>
                <w:szCs w:val="24"/>
              </w:rPr>
              <w:t>2018</w:t>
            </w:r>
            <w:r>
              <w:rPr>
                <w:rFonts w:hint="eastAsia" w:eastAsia="仿宋"/>
                <w:bCs/>
                <w:sz w:val="24"/>
                <w:szCs w:val="24"/>
              </w:rPr>
              <w:t xml:space="preserve"> </w:t>
            </w:r>
            <w:r>
              <w:rPr>
                <w:rFonts w:eastAsia="仿宋"/>
                <w:bCs/>
                <w:sz w:val="24"/>
                <w:szCs w:val="24"/>
              </w:rPr>
              <w:t>Aug 20: 4085-4093.</w:t>
            </w:r>
            <w:r>
              <w:t xml:space="preserve"> </w:t>
            </w:r>
          </w:p>
          <w:p>
            <w:pPr>
              <w:numPr>
                <w:ilvl w:val="0"/>
                <w:numId w:val="2"/>
              </w:numPr>
              <w:rPr>
                <w:rFonts w:eastAsia="仿宋"/>
                <w:bCs/>
                <w:sz w:val="24"/>
                <w:szCs w:val="24"/>
              </w:rPr>
            </w:pPr>
            <w:r>
              <w:rPr>
                <w:rFonts w:eastAsia="仿宋"/>
                <w:bCs/>
                <w:sz w:val="24"/>
                <w:szCs w:val="24"/>
              </w:rPr>
              <w:t>Li D, Zhang X, Ma X, Xu L, Yu J, Gao L, Hu X, Zhang J, Dong X, Li J, Liu T, Zhou Y, Hu Y. Development of Macrocyclic Peptides Containing Epoxyketone with Oral Availability as Proteasome Inhibitors. J Med Chem. 2018 Oct 25;61(20):9177-9204.</w:t>
            </w:r>
          </w:p>
          <w:p>
            <w:pPr>
              <w:numPr>
                <w:ilvl w:val="0"/>
                <w:numId w:val="2"/>
              </w:numPr>
              <w:rPr>
                <w:rFonts w:eastAsia="仿宋"/>
                <w:bCs/>
                <w:sz w:val="24"/>
                <w:szCs w:val="24"/>
              </w:rPr>
            </w:pPr>
            <w:r>
              <w:rPr>
                <w:rFonts w:hint="eastAsia" w:eastAsia="仿宋"/>
                <w:bCs/>
                <w:sz w:val="24"/>
                <w:szCs w:val="24"/>
              </w:rPr>
              <w:t xml:space="preserve">Che J， Huang F， Zhang M， Xu G， Qu B， Gao J， Chen B， Zhang J， Ying H， Hu Y， Hu X， Zhou Y， Gao A， Li J， Dong X. Structure-based design， synthesis and bioactivity evaluation of macrocyclic inhibitors of mutant isocitrate dehydrogenase 2 (IDH2) displaying </w:t>
            </w:r>
            <w:r>
              <w:rPr>
                <w:rFonts w:eastAsia="仿宋"/>
                <w:bCs/>
                <w:sz w:val="24"/>
                <w:szCs w:val="24"/>
              </w:rPr>
              <w:t>activity in acute myeloid leukemia cells. Eur J Med Chem. 2020 Oct 1;203:112491.</w:t>
            </w:r>
          </w:p>
          <w:p>
            <w:pPr>
              <w:numPr>
                <w:ilvl w:val="0"/>
                <w:numId w:val="2"/>
              </w:numPr>
              <w:rPr>
                <w:rFonts w:eastAsia="仿宋"/>
                <w:bCs/>
                <w:sz w:val="24"/>
                <w:szCs w:val="24"/>
              </w:rPr>
            </w:pPr>
            <w:r>
              <w:rPr>
                <w:rFonts w:hint="eastAsia" w:eastAsia="仿宋"/>
                <w:bCs/>
                <w:sz w:val="24"/>
                <w:szCs w:val="24"/>
              </w:rPr>
              <w:t>Zhan W， Che J， Xu L， Wu Y， Hu X， Zhou Y， Cheng G， Hu Y， Dong X， Li J. Discovery of pyrazole-thiophene derivatives as highly Potent， orally active Akt inhibitors. Eur J Med Chem. 2019 Oct 15;180:72-85.</w:t>
            </w:r>
          </w:p>
          <w:p>
            <w:pPr>
              <w:numPr>
                <w:ilvl w:val="0"/>
                <w:numId w:val="2"/>
              </w:numPr>
              <w:rPr>
                <w:rFonts w:eastAsia="仿宋"/>
                <w:bCs/>
                <w:sz w:val="24"/>
                <w:szCs w:val="24"/>
              </w:rPr>
            </w:pPr>
            <w:r>
              <w:rPr>
                <w:rFonts w:hint="eastAsia" w:eastAsia="仿宋"/>
                <w:bCs/>
                <w:sz w:val="24"/>
                <w:szCs w:val="24"/>
              </w:rPr>
              <w:t>Tong L， Song P， Jiang K， Xu L， Jin T， Wang P， Hu X， Fang S， Gao A， Zhou Y， Liu T， Li J， Hu Y. Discovery of (R)-5-((5-(1-methyl-1H-pyrazol-4-yl)-4-(methylamino)pyrimidin-2-yl)amino)-3-(piperidin-3-yloxy)picolinonitrile， a novel CHK1 inhibitor for hemato</w:t>
            </w:r>
            <w:r>
              <w:rPr>
                <w:rFonts w:eastAsia="仿宋"/>
                <w:bCs/>
                <w:sz w:val="24"/>
                <w:szCs w:val="24"/>
              </w:rPr>
              <w:t>logic malignancies. Eur J Med Chem. 2019 Jul 1;173:44-62.</w:t>
            </w:r>
          </w:p>
          <w:p>
            <w:pPr>
              <w:numPr>
                <w:ilvl w:val="0"/>
                <w:numId w:val="2"/>
              </w:numPr>
              <w:rPr>
                <w:rFonts w:eastAsia="仿宋"/>
                <w:bCs/>
                <w:sz w:val="24"/>
                <w:szCs w:val="24"/>
              </w:rPr>
            </w:pPr>
            <w:r>
              <w:rPr>
                <w:rFonts w:hint="eastAsia" w:eastAsia="仿宋"/>
                <w:bCs/>
                <w:sz w:val="24"/>
                <w:szCs w:val="24"/>
              </w:rPr>
              <w:t>Zhao W， Yang J， Wu J， Cai G， Zhang Y， Haltom J， Su W， Dong MJ， Chen S， Wu J， Zhou Z， Gu X. CanDriS: posterior profiling of cancer-driving sites based on two-component evolutionary model. Brief Bioinform. 2021 Sep 2;22(5):</w:t>
            </w:r>
            <w:r>
              <w:t xml:space="preserve"> </w:t>
            </w:r>
            <w:r>
              <w:rPr>
                <w:rFonts w:eastAsia="仿宋"/>
                <w:bCs/>
                <w:sz w:val="24"/>
                <w:szCs w:val="24"/>
              </w:rPr>
              <w:t>bbab131.</w:t>
            </w:r>
          </w:p>
          <w:p>
            <w:pPr>
              <w:tabs>
                <w:tab w:val="left" w:pos="312"/>
              </w:tabs>
              <w:rPr>
                <w:rFonts w:eastAsia="仿宋"/>
                <w:bCs/>
                <w:sz w:val="24"/>
                <w:szCs w:val="24"/>
              </w:rPr>
            </w:pPr>
          </w:p>
          <w:p>
            <w:pPr>
              <w:numPr>
                <w:ilvl w:val="0"/>
                <w:numId w:val="1"/>
              </w:numPr>
              <w:jc w:val="left"/>
              <w:rPr>
                <w:rFonts w:eastAsia="仿宋"/>
                <w:b/>
                <w:sz w:val="24"/>
                <w:szCs w:val="24"/>
              </w:rPr>
            </w:pPr>
            <w:r>
              <w:rPr>
                <w:rFonts w:eastAsia="仿宋"/>
                <w:b/>
                <w:sz w:val="24"/>
                <w:szCs w:val="24"/>
              </w:rPr>
              <w:t>主要知识产权和标准规范目录</w:t>
            </w:r>
          </w:p>
          <w:p>
            <w:pPr>
              <w:rPr>
                <w:rFonts w:eastAsia="仿宋"/>
                <w:bCs/>
                <w:sz w:val="24"/>
                <w:szCs w:val="24"/>
              </w:rPr>
            </w:pPr>
            <w:r>
              <w:rPr>
                <w:rFonts w:hint="eastAsia" w:eastAsia="仿宋"/>
                <w:bCs/>
                <w:sz w:val="24"/>
                <w:szCs w:val="24"/>
              </w:rPr>
              <w:t>1</w:t>
            </w:r>
            <w:r>
              <w:rPr>
                <w:rFonts w:eastAsia="仿宋"/>
                <w:bCs/>
                <w:sz w:val="24"/>
                <w:szCs w:val="24"/>
              </w:rPr>
              <w:t xml:space="preserve">. </w:t>
            </w:r>
            <w:bookmarkStart w:id="0" w:name="_Hlk174313409"/>
            <w:r>
              <w:rPr>
                <w:rFonts w:eastAsia="仿宋"/>
                <w:bCs/>
                <w:sz w:val="24"/>
                <w:szCs w:val="24"/>
              </w:rPr>
              <w:t>发明专利</w:t>
            </w:r>
            <w:bookmarkEnd w:id="0"/>
            <w:r>
              <w:rPr>
                <w:rFonts w:eastAsia="仿宋"/>
                <w:bCs/>
                <w:sz w:val="24"/>
                <w:szCs w:val="24"/>
              </w:rPr>
              <w:t>：</w:t>
            </w:r>
            <w:r>
              <w:rPr>
                <w:rFonts w:hint="eastAsia" w:eastAsia="仿宋"/>
                <w:bCs/>
                <w:sz w:val="24"/>
                <w:szCs w:val="24"/>
              </w:rPr>
              <w:t>一种大环结构的IDH2突变体抑制剂及其医药用途</w:t>
            </w:r>
            <w:r>
              <w:rPr>
                <w:rFonts w:eastAsia="仿宋"/>
                <w:bCs/>
                <w:sz w:val="24"/>
                <w:szCs w:val="24"/>
              </w:rPr>
              <w:t>，授权号：</w:t>
            </w:r>
            <w:bookmarkStart w:id="1" w:name="_Hlk174313423"/>
            <w:r>
              <w:rPr>
                <w:rFonts w:eastAsia="仿宋"/>
                <w:bCs/>
                <w:sz w:val="24"/>
                <w:szCs w:val="24"/>
              </w:rPr>
              <w:t>CN111087408B</w:t>
            </w:r>
            <w:bookmarkEnd w:id="1"/>
            <w:r>
              <w:rPr>
                <w:rFonts w:eastAsia="仿宋"/>
                <w:bCs/>
                <w:sz w:val="24"/>
                <w:szCs w:val="24"/>
              </w:rPr>
              <w:t>，授权日期：20</w:t>
            </w:r>
            <w:r>
              <w:rPr>
                <w:rFonts w:hint="eastAsia" w:eastAsia="仿宋"/>
                <w:bCs/>
                <w:sz w:val="24"/>
                <w:szCs w:val="24"/>
              </w:rPr>
              <w:t>21</w:t>
            </w:r>
            <w:r>
              <w:rPr>
                <w:rFonts w:eastAsia="仿宋"/>
                <w:bCs/>
                <w:sz w:val="24"/>
                <w:szCs w:val="24"/>
              </w:rPr>
              <w:t>.</w:t>
            </w:r>
            <w:r>
              <w:rPr>
                <w:rFonts w:hint="eastAsia" w:eastAsia="仿宋"/>
                <w:bCs/>
                <w:sz w:val="24"/>
                <w:szCs w:val="24"/>
              </w:rPr>
              <w:t>4</w:t>
            </w:r>
            <w:r>
              <w:rPr>
                <w:rFonts w:eastAsia="仿宋"/>
                <w:bCs/>
                <w:sz w:val="24"/>
                <w:szCs w:val="24"/>
              </w:rPr>
              <w:t>.</w:t>
            </w:r>
            <w:r>
              <w:rPr>
                <w:rFonts w:hint="eastAsia" w:eastAsia="仿宋"/>
                <w:bCs/>
                <w:sz w:val="24"/>
                <w:szCs w:val="24"/>
              </w:rPr>
              <w:t>2</w:t>
            </w:r>
            <w:r>
              <w:rPr>
                <w:rFonts w:eastAsia="仿宋"/>
                <w:bCs/>
                <w:sz w:val="24"/>
                <w:szCs w:val="24"/>
              </w:rPr>
              <w:t>，权利人：浙江大学，</w:t>
            </w:r>
            <w:r>
              <w:rPr>
                <w:rFonts w:hint="eastAsia" w:eastAsia="仿宋"/>
                <w:bCs/>
                <w:sz w:val="24"/>
                <w:szCs w:val="24"/>
              </w:rPr>
              <w:t>中国科学院上海药物研究所；</w:t>
            </w:r>
            <w:r>
              <w:rPr>
                <w:rFonts w:eastAsia="仿宋"/>
                <w:bCs/>
                <w:sz w:val="24"/>
                <w:szCs w:val="24"/>
              </w:rPr>
              <w:t>发明人：</w:t>
            </w:r>
            <w:r>
              <w:rPr>
                <w:rFonts w:hint="eastAsia" w:eastAsia="仿宋"/>
                <w:bCs/>
                <w:sz w:val="24"/>
                <w:szCs w:val="24"/>
              </w:rPr>
              <w:t>车金鑫; 董晓武; 李佳; 高安慧; 黄枫; 张梦梦; 徐高亚; 周宇波; 胡小蓓; 陈斌辉</w:t>
            </w:r>
          </w:p>
          <w:p>
            <w:pPr>
              <w:rPr>
                <w:rFonts w:eastAsia="仿宋"/>
                <w:bCs/>
                <w:sz w:val="24"/>
                <w:szCs w:val="24"/>
              </w:rPr>
            </w:pPr>
            <w:r>
              <w:rPr>
                <w:rFonts w:eastAsia="仿宋"/>
                <w:bCs/>
                <w:sz w:val="24"/>
                <w:szCs w:val="24"/>
              </w:rPr>
              <w:t>2. 发明专利：2-多取代芳环-嘧啶类衍生物及制备和医药用途</w:t>
            </w:r>
          </w:p>
          <w:p>
            <w:pPr>
              <w:rPr>
                <w:rFonts w:eastAsia="仿宋"/>
                <w:bCs/>
                <w:sz w:val="24"/>
                <w:szCs w:val="24"/>
              </w:rPr>
            </w:pPr>
            <w:r>
              <w:rPr>
                <w:rFonts w:eastAsia="仿宋"/>
                <w:bCs/>
                <w:sz w:val="24"/>
                <w:szCs w:val="24"/>
              </w:rPr>
              <w:t>，授权号：</w:t>
            </w:r>
            <w:bookmarkStart w:id="2" w:name="_Hlk174313503"/>
            <w:r>
              <w:rPr>
                <w:rFonts w:eastAsia="仿宋"/>
                <w:bCs/>
                <w:sz w:val="24"/>
                <w:szCs w:val="24"/>
              </w:rPr>
              <w:t>CN106588884B</w:t>
            </w:r>
            <w:bookmarkEnd w:id="2"/>
            <w:r>
              <w:rPr>
                <w:rFonts w:eastAsia="仿宋"/>
                <w:bCs/>
                <w:sz w:val="24"/>
                <w:szCs w:val="24"/>
              </w:rPr>
              <w:t>，授权日期：201</w:t>
            </w:r>
            <w:r>
              <w:rPr>
                <w:rFonts w:hint="eastAsia" w:eastAsia="仿宋"/>
                <w:bCs/>
                <w:sz w:val="24"/>
                <w:szCs w:val="24"/>
              </w:rPr>
              <w:t>9</w:t>
            </w:r>
            <w:r>
              <w:rPr>
                <w:rFonts w:eastAsia="仿宋"/>
                <w:bCs/>
                <w:sz w:val="24"/>
                <w:szCs w:val="24"/>
              </w:rPr>
              <w:t>.</w:t>
            </w:r>
            <w:r>
              <w:rPr>
                <w:rFonts w:hint="eastAsia" w:eastAsia="仿宋"/>
                <w:bCs/>
                <w:sz w:val="24"/>
                <w:szCs w:val="24"/>
              </w:rPr>
              <w:t>4</w:t>
            </w:r>
            <w:r>
              <w:rPr>
                <w:rFonts w:eastAsia="仿宋"/>
                <w:bCs/>
                <w:sz w:val="24"/>
                <w:szCs w:val="24"/>
              </w:rPr>
              <w:t>.</w:t>
            </w:r>
            <w:r>
              <w:rPr>
                <w:rFonts w:hint="eastAsia" w:eastAsia="仿宋"/>
                <w:bCs/>
                <w:sz w:val="24"/>
                <w:szCs w:val="24"/>
              </w:rPr>
              <w:t>9</w:t>
            </w:r>
            <w:r>
              <w:rPr>
                <w:rFonts w:eastAsia="仿宋"/>
                <w:bCs/>
                <w:sz w:val="24"/>
                <w:szCs w:val="24"/>
              </w:rPr>
              <w:t>，权利人：浙江大学，</w:t>
            </w:r>
            <w:r>
              <w:rPr>
                <w:rFonts w:hint="eastAsia" w:eastAsia="仿宋"/>
                <w:bCs/>
                <w:sz w:val="24"/>
                <w:szCs w:val="24"/>
              </w:rPr>
              <w:t>中国科学院上海药物研究所；</w:t>
            </w:r>
            <w:r>
              <w:rPr>
                <w:rFonts w:eastAsia="仿宋"/>
                <w:bCs/>
                <w:sz w:val="24"/>
                <w:szCs w:val="24"/>
              </w:rPr>
              <w:t>发明人：</w:t>
            </w:r>
            <w:r>
              <w:rPr>
                <w:rFonts w:hint="eastAsia" w:eastAsia="仿宋"/>
                <w:bCs/>
                <w:sz w:val="24"/>
                <w:szCs w:val="24"/>
              </w:rPr>
              <w:t>刘滔,李佳,胡永洲,高安慧,董晓武,周宇波,宋品娆,童乐仙</w:t>
            </w:r>
          </w:p>
          <w:p>
            <w:pPr>
              <w:rPr>
                <w:rFonts w:eastAsia="仿宋"/>
                <w:bCs/>
                <w:sz w:val="24"/>
                <w:szCs w:val="24"/>
              </w:rPr>
            </w:pPr>
            <w:r>
              <w:rPr>
                <w:rFonts w:hint="eastAsia" w:eastAsia="仿宋"/>
                <w:bCs/>
                <w:sz w:val="24"/>
                <w:szCs w:val="24"/>
              </w:rPr>
              <w:t>3</w:t>
            </w:r>
            <w:r>
              <w:rPr>
                <w:rFonts w:eastAsia="仿宋"/>
                <w:bCs/>
                <w:sz w:val="24"/>
                <w:szCs w:val="24"/>
              </w:rPr>
              <w:t>.发明专利：一种酪蛋白激酶1ε抑制剂、药物组合物及其应用，授权号：</w:t>
            </w:r>
            <w:bookmarkStart w:id="3" w:name="_Hlk174313559"/>
            <w:r>
              <w:rPr>
                <w:rFonts w:eastAsia="仿宋"/>
                <w:bCs/>
                <w:sz w:val="24"/>
                <w:szCs w:val="24"/>
              </w:rPr>
              <w:t>CN112142745B</w:t>
            </w:r>
            <w:bookmarkEnd w:id="3"/>
            <w:r>
              <w:rPr>
                <w:rFonts w:eastAsia="仿宋"/>
                <w:bCs/>
                <w:sz w:val="24"/>
                <w:szCs w:val="24"/>
              </w:rPr>
              <w:t>，授权日期：2023.3.21，权利人：杭州和正医药有限公司，发明人：</w:t>
            </w:r>
            <w:r>
              <w:rPr>
                <w:rFonts w:hint="eastAsia" w:eastAsia="仿宋"/>
                <w:bCs/>
                <w:sz w:val="24"/>
                <w:szCs w:val="24"/>
              </w:rPr>
              <w:t>周星露，刘兴国，胡苗</w:t>
            </w:r>
          </w:p>
          <w:p>
            <w:pPr>
              <w:tabs>
                <w:tab w:val="left" w:pos="312"/>
              </w:tabs>
              <w:rPr>
                <w:rFonts w:eastAsia="仿宋"/>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6" w:hRule="atLeast"/>
        </w:trPr>
        <w:tc>
          <w:tcPr>
            <w:tcW w:w="2003" w:type="dxa"/>
            <w:tcBorders>
              <w:right w:val="single" w:color="auto" w:sz="4" w:space="0"/>
            </w:tcBorders>
            <w:vAlign w:val="center"/>
          </w:tcPr>
          <w:p>
            <w:pPr>
              <w:jc w:val="center"/>
              <w:rPr>
                <w:rFonts w:eastAsia="仿宋"/>
                <w:bCs/>
                <w:sz w:val="24"/>
                <w:szCs w:val="24"/>
              </w:rPr>
            </w:pPr>
            <w:r>
              <w:rPr>
                <w:rFonts w:eastAsia="仿宋"/>
                <w:bCs/>
                <w:sz w:val="24"/>
                <w:szCs w:val="24"/>
              </w:rPr>
              <w:t>主要完成人</w:t>
            </w:r>
          </w:p>
        </w:tc>
        <w:tc>
          <w:tcPr>
            <w:tcW w:w="6503" w:type="dxa"/>
            <w:tcBorders>
              <w:left w:val="single" w:color="auto" w:sz="4" w:space="0"/>
            </w:tcBorders>
            <w:vAlign w:val="center"/>
          </w:tcPr>
          <w:p>
            <w:pPr>
              <w:rPr>
                <w:rFonts w:eastAsia="仿宋"/>
                <w:bCs/>
                <w:sz w:val="24"/>
                <w:szCs w:val="24"/>
              </w:rPr>
            </w:pPr>
            <w:r>
              <w:rPr>
                <w:rFonts w:hint="eastAsia" w:eastAsia="仿宋"/>
                <w:bCs/>
                <w:sz w:val="24"/>
                <w:szCs w:val="24"/>
              </w:rPr>
              <w:t>董晓武</w:t>
            </w:r>
            <w:r>
              <w:rPr>
                <w:rFonts w:eastAsia="仿宋"/>
                <w:bCs/>
                <w:sz w:val="24"/>
                <w:szCs w:val="24"/>
              </w:rPr>
              <w:t>，排名1，教授，</w:t>
            </w:r>
            <w:r>
              <w:rPr>
                <w:rFonts w:hint="eastAsia" w:eastAsia="仿宋"/>
                <w:bCs/>
                <w:sz w:val="24"/>
                <w:szCs w:val="24"/>
              </w:rPr>
              <w:t>浙江大学</w:t>
            </w:r>
            <w:r>
              <w:rPr>
                <w:rFonts w:eastAsia="仿宋"/>
                <w:bCs/>
                <w:sz w:val="24"/>
                <w:szCs w:val="24"/>
              </w:rPr>
              <w:t>；</w:t>
            </w:r>
          </w:p>
          <w:p>
            <w:pPr>
              <w:rPr>
                <w:rFonts w:eastAsia="仿宋"/>
                <w:bCs/>
                <w:sz w:val="24"/>
                <w:szCs w:val="24"/>
              </w:rPr>
            </w:pPr>
            <w:r>
              <w:rPr>
                <w:rFonts w:hint="eastAsia" w:eastAsia="仿宋"/>
                <w:bCs/>
                <w:sz w:val="24"/>
                <w:szCs w:val="24"/>
              </w:rPr>
              <w:t>李  佳</w:t>
            </w:r>
            <w:r>
              <w:rPr>
                <w:rFonts w:eastAsia="仿宋"/>
                <w:bCs/>
                <w:sz w:val="24"/>
                <w:szCs w:val="24"/>
              </w:rPr>
              <w:t>，排名2，</w:t>
            </w:r>
            <w:r>
              <w:rPr>
                <w:rFonts w:hint="eastAsia" w:eastAsia="仿宋"/>
                <w:bCs/>
                <w:sz w:val="24"/>
                <w:szCs w:val="24"/>
              </w:rPr>
              <w:t>研究员</w:t>
            </w:r>
            <w:r>
              <w:rPr>
                <w:rFonts w:eastAsia="仿宋"/>
                <w:bCs/>
                <w:sz w:val="24"/>
                <w:szCs w:val="24"/>
              </w:rPr>
              <w:t>，</w:t>
            </w:r>
            <w:r>
              <w:rPr>
                <w:rFonts w:hint="eastAsia" w:eastAsia="仿宋"/>
                <w:bCs/>
                <w:sz w:val="24"/>
                <w:szCs w:val="24"/>
              </w:rPr>
              <w:t>中国科学院上海药物研究所</w:t>
            </w:r>
            <w:r>
              <w:rPr>
                <w:rFonts w:eastAsia="仿宋"/>
                <w:bCs/>
                <w:sz w:val="24"/>
                <w:szCs w:val="24"/>
              </w:rPr>
              <w:t>；</w:t>
            </w:r>
          </w:p>
          <w:p>
            <w:pPr>
              <w:rPr>
                <w:rFonts w:eastAsia="仿宋"/>
                <w:bCs/>
                <w:sz w:val="24"/>
                <w:szCs w:val="24"/>
              </w:rPr>
            </w:pPr>
            <w:r>
              <w:rPr>
                <w:rFonts w:hint="eastAsia" w:eastAsia="仿宋"/>
                <w:bCs/>
                <w:sz w:val="24"/>
                <w:szCs w:val="24"/>
              </w:rPr>
              <w:t>刘  滔</w:t>
            </w:r>
            <w:r>
              <w:rPr>
                <w:rFonts w:eastAsia="仿宋"/>
                <w:bCs/>
                <w:sz w:val="24"/>
                <w:szCs w:val="24"/>
              </w:rPr>
              <w:t>，排名3，</w:t>
            </w:r>
            <w:r>
              <w:rPr>
                <w:rFonts w:hint="eastAsia" w:eastAsia="仿宋"/>
                <w:bCs/>
                <w:sz w:val="24"/>
                <w:szCs w:val="24"/>
              </w:rPr>
              <w:t>副教授</w:t>
            </w:r>
            <w:r>
              <w:rPr>
                <w:rFonts w:eastAsia="仿宋"/>
                <w:bCs/>
                <w:sz w:val="24"/>
                <w:szCs w:val="24"/>
              </w:rPr>
              <w:t>，</w:t>
            </w:r>
            <w:r>
              <w:rPr>
                <w:rFonts w:hint="eastAsia" w:eastAsia="仿宋"/>
                <w:bCs/>
                <w:sz w:val="24"/>
                <w:szCs w:val="24"/>
              </w:rPr>
              <w:t>浙江大学</w:t>
            </w:r>
            <w:r>
              <w:rPr>
                <w:rFonts w:eastAsia="仿宋"/>
                <w:bCs/>
                <w:sz w:val="24"/>
                <w:szCs w:val="24"/>
              </w:rPr>
              <w:t>；</w:t>
            </w:r>
          </w:p>
          <w:p>
            <w:pPr>
              <w:rPr>
                <w:rFonts w:eastAsia="仿宋"/>
                <w:sz w:val="24"/>
                <w:szCs w:val="24"/>
              </w:rPr>
            </w:pPr>
            <w:r>
              <w:rPr>
                <w:rFonts w:hint="eastAsia" w:eastAsia="仿宋"/>
                <w:bCs/>
                <w:sz w:val="24"/>
                <w:szCs w:val="24"/>
              </w:rPr>
              <w:t>周星露</w:t>
            </w:r>
            <w:r>
              <w:rPr>
                <w:rFonts w:eastAsia="仿宋"/>
                <w:sz w:val="24"/>
                <w:szCs w:val="24"/>
              </w:rPr>
              <w:t>，排名4，</w:t>
            </w:r>
            <w:r>
              <w:rPr>
                <w:rFonts w:hint="eastAsia" w:eastAsia="仿宋"/>
                <w:sz w:val="24"/>
                <w:szCs w:val="24"/>
              </w:rPr>
              <w:t>杭州和正医药有限公司</w:t>
            </w:r>
            <w:r>
              <w:rPr>
                <w:rFonts w:eastAsia="仿宋"/>
                <w:sz w:val="24"/>
                <w:szCs w:val="24"/>
              </w:rPr>
              <w:t>；</w:t>
            </w:r>
          </w:p>
          <w:p>
            <w:pPr>
              <w:rPr>
                <w:rFonts w:eastAsia="仿宋"/>
                <w:sz w:val="24"/>
                <w:szCs w:val="24"/>
              </w:rPr>
            </w:pPr>
            <w:r>
              <w:rPr>
                <w:rFonts w:hint="eastAsia" w:eastAsia="仿宋"/>
                <w:bCs/>
                <w:sz w:val="24"/>
                <w:szCs w:val="24"/>
              </w:rPr>
              <w:t>杨海燕</w:t>
            </w:r>
            <w:r>
              <w:rPr>
                <w:rFonts w:eastAsia="仿宋"/>
                <w:sz w:val="24"/>
                <w:szCs w:val="24"/>
              </w:rPr>
              <w:t>，排名5，</w:t>
            </w:r>
            <w:r>
              <w:rPr>
                <w:rFonts w:hint="eastAsia" w:eastAsia="仿宋"/>
                <w:sz w:val="24"/>
                <w:szCs w:val="24"/>
              </w:rPr>
              <w:t>教授</w:t>
            </w:r>
            <w:r>
              <w:rPr>
                <w:rFonts w:eastAsia="仿宋"/>
                <w:sz w:val="24"/>
                <w:szCs w:val="24"/>
              </w:rPr>
              <w:t>，</w:t>
            </w:r>
            <w:r>
              <w:rPr>
                <w:rFonts w:hint="eastAsia" w:eastAsia="仿宋"/>
                <w:sz w:val="24"/>
                <w:szCs w:val="24"/>
              </w:rPr>
              <w:t>浙江省肿瘤医院</w:t>
            </w:r>
            <w:r>
              <w:rPr>
                <w:rFonts w:eastAsia="仿宋"/>
                <w:bCs/>
                <w:sz w:val="24"/>
                <w:szCs w:val="24"/>
              </w:rPr>
              <w:t>；</w:t>
            </w:r>
          </w:p>
          <w:p>
            <w:pPr>
              <w:rPr>
                <w:rFonts w:eastAsia="仿宋"/>
                <w:sz w:val="24"/>
                <w:szCs w:val="24"/>
              </w:rPr>
            </w:pPr>
            <w:r>
              <w:rPr>
                <w:rFonts w:hint="eastAsia" w:eastAsia="仿宋"/>
                <w:bCs/>
                <w:sz w:val="24"/>
                <w:szCs w:val="24"/>
              </w:rPr>
              <w:t>周  展</w:t>
            </w:r>
            <w:r>
              <w:rPr>
                <w:rFonts w:eastAsia="仿宋"/>
                <w:sz w:val="24"/>
                <w:szCs w:val="24"/>
              </w:rPr>
              <w:t>，排名6，副教授，</w:t>
            </w:r>
            <w:r>
              <w:rPr>
                <w:rFonts w:hint="eastAsia" w:eastAsia="仿宋"/>
                <w:sz w:val="24"/>
                <w:szCs w:val="24"/>
              </w:rPr>
              <w:t>浙江大学</w:t>
            </w:r>
            <w:r>
              <w:rPr>
                <w:rFonts w:eastAsia="仿宋"/>
                <w:sz w:val="24"/>
                <w:szCs w:val="24"/>
              </w:rPr>
              <w:t>；</w:t>
            </w:r>
          </w:p>
          <w:p>
            <w:pPr>
              <w:rPr>
                <w:rFonts w:eastAsia="仿宋"/>
                <w:sz w:val="24"/>
                <w:szCs w:val="24"/>
              </w:rPr>
            </w:pPr>
            <w:r>
              <w:rPr>
                <w:rFonts w:hint="eastAsia" w:eastAsia="仿宋"/>
                <w:bCs/>
                <w:sz w:val="24"/>
                <w:szCs w:val="24"/>
              </w:rPr>
              <w:t>曾申昕</w:t>
            </w:r>
            <w:r>
              <w:rPr>
                <w:rFonts w:eastAsia="仿宋"/>
                <w:sz w:val="24"/>
                <w:szCs w:val="24"/>
              </w:rPr>
              <w:t>，排名7，</w:t>
            </w:r>
            <w:r>
              <w:rPr>
                <w:rFonts w:hint="eastAsia" w:eastAsia="仿宋"/>
                <w:sz w:val="24"/>
                <w:szCs w:val="24"/>
              </w:rPr>
              <w:t>助理研究员</w:t>
            </w:r>
            <w:r>
              <w:rPr>
                <w:rFonts w:eastAsia="仿宋"/>
                <w:sz w:val="24"/>
                <w:szCs w:val="24"/>
              </w:rPr>
              <w:t>，</w:t>
            </w:r>
            <w:r>
              <w:rPr>
                <w:rFonts w:eastAsia="仿宋"/>
                <w:spacing w:val="-2"/>
                <w:sz w:val="24"/>
                <w:szCs w:val="24"/>
              </w:rPr>
              <w:t>杭州</w:t>
            </w:r>
            <w:r>
              <w:rPr>
                <w:rFonts w:hint="eastAsia" w:eastAsia="仿宋"/>
                <w:spacing w:val="-2"/>
                <w:sz w:val="24"/>
                <w:szCs w:val="24"/>
              </w:rPr>
              <w:t>医学院</w:t>
            </w:r>
            <w:r>
              <w:rPr>
                <w:rFonts w:eastAsia="仿宋"/>
                <w:spacing w:val="-2"/>
                <w:sz w:val="24"/>
                <w:szCs w:val="24"/>
              </w:rPr>
              <w:t>；</w:t>
            </w:r>
          </w:p>
          <w:p>
            <w:pPr>
              <w:rPr>
                <w:rFonts w:eastAsia="仿宋"/>
                <w:sz w:val="24"/>
                <w:szCs w:val="24"/>
              </w:rPr>
            </w:pPr>
            <w:r>
              <w:rPr>
                <w:rFonts w:hint="eastAsia" w:eastAsia="仿宋"/>
                <w:bCs/>
                <w:sz w:val="24"/>
                <w:szCs w:val="24"/>
              </w:rPr>
              <w:t>林能明</w:t>
            </w:r>
            <w:r>
              <w:rPr>
                <w:rFonts w:eastAsia="仿宋"/>
                <w:sz w:val="24"/>
                <w:szCs w:val="24"/>
              </w:rPr>
              <w:t>，排名8，</w:t>
            </w:r>
            <w:r>
              <w:rPr>
                <w:rFonts w:hint="eastAsia" w:eastAsia="仿宋"/>
                <w:sz w:val="24"/>
                <w:szCs w:val="24"/>
              </w:rPr>
              <w:t>教授</w:t>
            </w:r>
            <w:r>
              <w:rPr>
                <w:rFonts w:eastAsia="仿宋"/>
                <w:sz w:val="24"/>
                <w:szCs w:val="24"/>
              </w:rPr>
              <w:t>，</w:t>
            </w:r>
            <w:r>
              <w:rPr>
                <w:rFonts w:hint="eastAsia" w:eastAsia="仿宋"/>
                <w:spacing w:val="-2"/>
                <w:sz w:val="24"/>
                <w:szCs w:val="24"/>
              </w:rPr>
              <w:t>杭州市第一人民</w:t>
            </w:r>
            <w:r>
              <w:rPr>
                <w:rFonts w:eastAsia="仿宋"/>
                <w:spacing w:val="-2"/>
                <w:sz w:val="24"/>
                <w:szCs w:val="24"/>
              </w:rPr>
              <w:t>医院；</w:t>
            </w:r>
          </w:p>
          <w:p>
            <w:pPr>
              <w:rPr>
                <w:rFonts w:eastAsia="仿宋"/>
                <w:sz w:val="24"/>
                <w:szCs w:val="24"/>
              </w:rPr>
            </w:pPr>
            <w:r>
              <w:rPr>
                <w:rFonts w:hint="eastAsia" w:eastAsia="仿宋"/>
                <w:bCs/>
                <w:sz w:val="24"/>
                <w:szCs w:val="24"/>
              </w:rPr>
              <w:t>车金鑫</w:t>
            </w:r>
            <w:r>
              <w:rPr>
                <w:rFonts w:eastAsia="仿宋"/>
                <w:sz w:val="24"/>
                <w:szCs w:val="24"/>
              </w:rPr>
              <w:t>，排名9，</w:t>
            </w:r>
            <w:r>
              <w:rPr>
                <w:rFonts w:hint="eastAsia" w:eastAsia="仿宋"/>
                <w:sz w:val="24"/>
                <w:szCs w:val="24"/>
              </w:rPr>
              <w:t>特聘研究员</w:t>
            </w:r>
            <w:r>
              <w:rPr>
                <w:rFonts w:eastAsia="仿宋"/>
                <w:sz w:val="24"/>
                <w:szCs w:val="24"/>
              </w:rPr>
              <w:t>，</w:t>
            </w:r>
            <w:r>
              <w:rPr>
                <w:rFonts w:hint="eastAsia" w:eastAsia="仿宋"/>
                <w:bCs/>
                <w:sz w:val="24"/>
                <w:szCs w:val="24"/>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9" w:hRule="atLeast"/>
        </w:trPr>
        <w:tc>
          <w:tcPr>
            <w:tcW w:w="2003" w:type="dxa"/>
            <w:tcBorders>
              <w:right w:val="single" w:color="auto" w:sz="4" w:space="0"/>
            </w:tcBorders>
            <w:vAlign w:val="center"/>
          </w:tcPr>
          <w:p>
            <w:pPr>
              <w:jc w:val="center"/>
              <w:rPr>
                <w:rFonts w:eastAsia="仿宋"/>
                <w:bCs/>
                <w:sz w:val="24"/>
                <w:szCs w:val="24"/>
              </w:rPr>
            </w:pPr>
            <w:r>
              <w:rPr>
                <w:rFonts w:eastAsia="仿宋"/>
                <w:bCs/>
                <w:sz w:val="24"/>
                <w:szCs w:val="24"/>
              </w:rPr>
              <w:t>主要完成单位</w:t>
            </w:r>
          </w:p>
        </w:tc>
        <w:tc>
          <w:tcPr>
            <w:tcW w:w="6503" w:type="dxa"/>
            <w:tcBorders>
              <w:left w:val="single" w:color="auto" w:sz="4" w:space="0"/>
            </w:tcBorders>
            <w:vAlign w:val="center"/>
          </w:tcPr>
          <w:p>
            <w:pPr>
              <w:numPr>
                <w:ilvl w:val="0"/>
                <w:numId w:val="3"/>
              </w:numPr>
              <w:jc w:val="left"/>
              <w:rPr>
                <w:rFonts w:eastAsia="仿宋"/>
                <w:bCs/>
                <w:sz w:val="24"/>
                <w:szCs w:val="24"/>
              </w:rPr>
            </w:pPr>
            <w:r>
              <w:rPr>
                <w:rFonts w:hint="eastAsia" w:eastAsia="仿宋"/>
                <w:sz w:val="24"/>
                <w:szCs w:val="24"/>
              </w:rPr>
              <w:t>浙江大学；</w:t>
            </w:r>
          </w:p>
          <w:p>
            <w:pPr>
              <w:numPr>
                <w:ilvl w:val="0"/>
                <w:numId w:val="3"/>
              </w:numPr>
              <w:jc w:val="left"/>
              <w:rPr>
                <w:rFonts w:eastAsia="仿宋"/>
                <w:bCs/>
                <w:sz w:val="24"/>
                <w:szCs w:val="24"/>
              </w:rPr>
            </w:pPr>
            <w:r>
              <w:rPr>
                <w:rFonts w:hint="eastAsia" w:eastAsia="仿宋"/>
                <w:sz w:val="24"/>
                <w:szCs w:val="24"/>
              </w:rPr>
              <w:t>中国科学院上海药物研究所；</w:t>
            </w:r>
          </w:p>
          <w:p>
            <w:pPr>
              <w:numPr>
                <w:ilvl w:val="0"/>
                <w:numId w:val="3"/>
              </w:numPr>
              <w:jc w:val="left"/>
              <w:rPr>
                <w:rFonts w:eastAsia="仿宋"/>
                <w:bCs/>
                <w:sz w:val="24"/>
                <w:szCs w:val="24"/>
              </w:rPr>
            </w:pPr>
            <w:r>
              <w:rPr>
                <w:rFonts w:hint="eastAsia" w:eastAsia="仿宋"/>
                <w:sz w:val="24"/>
                <w:szCs w:val="24"/>
              </w:rPr>
              <w:t>杭州和正医药有限公司；</w:t>
            </w:r>
          </w:p>
          <w:p>
            <w:pPr>
              <w:numPr>
                <w:ilvl w:val="0"/>
                <w:numId w:val="3"/>
              </w:numPr>
              <w:jc w:val="left"/>
              <w:rPr>
                <w:rFonts w:eastAsia="仿宋"/>
                <w:bCs/>
                <w:sz w:val="24"/>
                <w:szCs w:val="24"/>
              </w:rPr>
            </w:pPr>
            <w:r>
              <w:rPr>
                <w:rFonts w:hint="eastAsia" w:eastAsia="仿宋"/>
                <w:sz w:val="24"/>
                <w:szCs w:val="24"/>
              </w:rPr>
              <w:t>浙江省肿瘤医院；</w:t>
            </w:r>
          </w:p>
          <w:p>
            <w:pPr>
              <w:numPr>
                <w:ilvl w:val="0"/>
                <w:numId w:val="3"/>
              </w:numPr>
              <w:jc w:val="left"/>
              <w:rPr>
                <w:rFonts w:eastAsia="仿宋"/>
                <w:bCs/>
                <w:sz w:val="24"/>
                <w:szCs w:val="24"/>
              </w:rPr>
            </w:pPr>
            <w:r>
              <w:rPr>
                <w:rFonts w:hint="eastAsia" w:eastAsia="仿宋"/>
                <w:sz w:val="24"/>
                <w:szCs w:val="24"/>
              </w:rPr>
              <w:t>杭州医学院；</w:t>
            </w:r>
          </w:p>
          <w:p>
            <w:pPr>
              <w:numPr>
                <w:ilvl w:val="0"/>
                <w:numId w:val="3"/>
              </w:numPr>
              <w:jc w:val="left"/>
              <w:rPr>
                <w:rFonts w:eastAsia="仿宋"/>
                <w:bCs/>
                <w:sz w:val="24"/>
                <w:szCs w:val="24"/>
              </w:rPr>
            </w:pPr>
            <w:r>
              <w:rPr>
                <w:rFonts w:hint="eastAsia" w:eastAsia="仿宋"/>
                <w:sz w:val="24"/>
                <w:szCs w:val="24"/>
              </w:rPr>
              <w:t>杭州市第一人民医院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003" w:type="dxa"/>
            <w:vAlign w:val="center"/>
          </w:tcPr>
          <w:p>
            <w:pPr>
              <w:jc w:val="center"/>
              <w:rPr>
                <w:rStyle w:val="7"/>
                <w:rFonts w:eastAsia="仿宋"/>
                <w:b w:val="0"/>
                <w:color w:val="auto"/>
              </w:rPr>
            </w:pPr>
            <w:r>
              <w:rPr>
                <w:rStyle w:val="7"/>
                <w:rFonts w:eastAsia="仿宋"/>
                <w:b w:val="0"/>
                <w:color w:val="auto"/>
              </w:rPr>
              <w:t>提名单位</w:t>
            </w:r>
          </w:p>
        </w:tc>
        <w:tc>
          <w:tcPr>
            <w:tcW w:w="6503" w:type="dxa"/>
            <w:vAlign w:val="center"/>
          </w:tcPr>
          <w:p>
            <w:pPr>
              <w:widowControl/>
              <w:jc w:val="center"/>
              <w:rPr>
                <w:rStyle w:val="7"/>
                <w:rFonts w:eastAsia="仿宋"/>
                <w:b w:val="0"/>
                <w:color w:val="auto"/>
              </w:rPr>
            </w:pPr>
            <w:r>
              <w:rPr>
                <w:rFonts w:hint="eastAsia" w:eastAsia="仿宋"/>
                <w:color w:val="000000"/>
                <w:kern w:val="0"/>
                <w:sz w:val="24"/>
                <w:szCs w:val="24"/>
                <w:lang w:bidi="ar"/>
              </w:rPr>
              <w:t>浙江省药学会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003" w:type="dxa"/>
            <w:vAlign w:val="center"/>
          </w:tcPr>
          <w:p>
            <w:pPr>
              <w:jc w:val="center"/>
              <w:rPr>
                <w:rStyle w:val="7"/>
                <w:rFonts w:eastAsia="仿宋"/>
                <w:b w:val="0"/>
                <w:color w:val="auto"/>
              </w:rPr>
            </w:pPr>
            <w:r>
              <w:rPr>
                <w:rStyle w:val="7"/>
                <w:rFonts w:eastAsia="仿宋"/>
                <w:b w:val="0"/>
                <w:color w:val="auto"/>
              </w:rPr>
              <w:t>提名意见</w:t>
            </w:r>
          </w:p>
        </w:tc>
        <w:tc>
          <w:tcPr>
            <w:tcW w:w="6503" w:type="dxa"/>
            <w:vAlign w:val="center"/>
          </w:tcPr>
          <w:p>
            <w:pPr>
              <w:pStyle w:val="4"/>
              <w:ind w:firstLine="470" w:firstLineChars="196"/>
              <w:rPr>
                <w:rFonts w:ascii="Times New Roman" w:hAnsi="Times New Roman" w:eastAsia="仿宋" w:cs="Times New Roman"/>
                <w:szCs w:val="24"/>
              </w:rPr>
            </w:pPr>
            <w:r>
              <w:rPr>
                <w:rFonts w:ascii="Times New Roman" w:hAnsi="Times New Roman" w:eastAsia="仿宋" w:cs="Times New Roman"/>
                <w:szCs w:val="24"/>
              </w:rPr>
              <w:t>由浙江大学、中国科学院上海药物研究所、杭州和正医药有限公司、杭州医学院、浙江省肿瘤医院、杭州市第一人民医院共同完成的“血液恶性肿瘤新型靶向药物研发和临床转化”项目以转化医学为切入，牵引基础研究、驱动创新药物研发，实现基础和临床的双向转化，围绕复发难治性血液系统肿瘤的临床需求，构建靶向药物研发的关键技术平台，开展精准的药物设计和临床转化。项目研究内容丰富，技术先进，临床转化价值高，创新性强，推动血液肿瘤治疗领域的科学研究和差异化的药物开发，为全国及我省血液恶性肿瘤患者提供更有效的治疗选择，获得了较好的经济和社会效益。</w:t>
            </w:r>
          </w:p>
          <w:p>
            <w:pPr>
              <w:pStyle w:val="4"/>
              <w:ind w:firstLine="470" w:firstLineChars="196"/>
              <w:rPr>
                <w:rFonts w:ascii="Times New Roman" w:hAnsi="Times New Roman" w:eastAsia="仿宋" w:cs="Times New Roman"/>
                <w:szCs w:val="24"/>
              </w:rPr>
            </w:pPr>
            <w:r>
              <w:rPr>
                <w:rFonts w:ascii="Times New Roman" w:hAnsi="Times New Roman" w:eastAsia="仿宋" w:cs="Times New Roman"/>
                <w:szCs w:val="24"/>
              </w:rPr>
              <w:t>针对血液系统肿瘤，项目组建立了靶标数据库，类药数据库、多样骨架实体库一体化的特色分子库，开发了120多个具有知识产权的新型先导分子，促成了两个临床新药</w:t>
            </w:r>
            <w:r>
              <w:rPr>
                <w:rFonts w:hint="eastAsia" w:ascii="Times New Roman" w:hAnsi="Times New Roman" w:eastAsia="仿宋" w:cs="Times New Roman"/>
                <w:szCs w:val="24"/>
              </w:rPr>
              <w:t>品种</w:t>
            </w:r>
            <w:r>
              <w:rPr>
                <w:rFonts w:ascii="Times New Roman" w:hAnsi="Times New Roman" w:eastAsia="仿宋" w:cs="Times New Roman"/>
                <w:szCs w:val="24"/>
              </w:rPr>
              <w:t>PY34和HZ-H08905的开发。全国首创开展的复方磺胺甲恶唑(TMP-SMX)预防性给药方案已被几十家省、市级综合性医院推广应用，治疗患者</w:t>
            </w:r>
            <w:r>
              <w:rPr>
                <w:rFonts w:hint="eastAsia" w:ascii="Times New Roman" w:hAnsi="Times New Roman" w:eastAsia="仿宋" w:cs="Times New Roman"/>
                <w:szCs w:val="24"/>
              </w:rPr>
              <w:t>5500余</w:t>
            </w:r>
            <w:r>
              <w:rPr>
                <w:rFonts w:ascii="Times New Roman" w:hAnsi="Times New Roman" w:eastAsia="仿宋" w:cs="Times New Roman"/>
                <w:szCs w:val="24"/>
              </w:rPr>
              <w:t>例，取得了良好的经济和社会效益（节省经济费用）。</w:t>
            </w:r>
          </w:p>
          <w:p>
            <w:pPr>
              <w:pStyle w:val="4"/>
              <w:ind w:firstLine="470" w:firstLineChars="196"/>
              <w:rPr>
                <w:rFonts w:ascii="Times New Roman" w:hAnsi="Times New Roman" w:eastAsia="仿宋" w:cs="Times New Roman"/>
                <w:szCs w:val="24"/>
              </w:rPr>
            </w:pPr>
            <w:r>
              <w:rPr>
                <w:rFonts w:ascii="Times New Roman" w:hAnsi="Times New Roman" w:eastAsia="仿宋" w:cs="Times New Roman"/>
                <w:szCs w:val="24"/>
              </w:rPr>
              <w:t>该项目已完成国家自然科学基金面上项目5项，省部级项目3项，发表论文57篇，授权国家发明专利6项，计算机软件著作权登记证书1项，达成了1项专家共识。项目与国内知名企业并达成多项技术合作，部分品种实现了科研成果转化。直接经济效益达到4620万元，间接经济效益为1500万元。</w:t>
            </w:r>
          </w:p>
          <w:p>
            <w:pPr>
              <w:ind w:firstLine="480" w:firstLineChars="200"/>
              <w:rPr>
                <w:rStyle w:val="7"/>
                <w:rFonts w:eastAsia="仿宋"/>
                <w:b w:val="0"/>
                <w:bCs w:val="0"/>
                <w:color w:val="auto"/>
                <w:sz w:val="21"/>
              </w:rPr>
            </w:pPr>
            <w:r>
              <w:rPr>
                <w:rFonts w:eastAsia="仿宋"/>
                <w:kern w:val="0"/>
                <w:sz w:val="24"/>
                <w:szCs w:val="24"/>
              </w:rPr>
              <w:t>经浙江省医学会组织成果鉴定和浙江省科技信息研究院科技查新报告客观评价，认为该项目在该领域居国际和国内的领先水平。</w:t>
            </w:r>
            <w:r>
              <w:rPr>
                <w:rFonts w:eastAsia="仿宋"/>
                <w:kern w:val="0"/>
                <w:sz w:val="24"/>
              </w:rPr>
              <w:t>该成果目的明确，学术思想具有明显创新，对照浙江省科技进步奖授奖条件，提名该成果申报202</w:t>
            </w:r>
            <w:r>
              <w:rPr>
                <w:rFonts w:hint="eastAsia" w:eastAsia="仿宋"/>
                <w:kern w:val="0"/>
                <w:sz w:val="24"/>
              </w:rPr>
              <w:t>3</w:t>
            </w:r>
            <w:r>
              <w:rPr>
                <w:rFonts w:eastAsia="仿宋"/>
                <w:kern w:val="0"/>
                <w:sz w:val="24"/>
              </w:rPr>
              <w:t xml:space="preserve">年度浙江省科学技术进步奖 </w:t>
            </w:r>
            <w:r>
              <w:rPr>
                <w:rFonts w:hint="eastAsia" w:eastAsia="仿宋"/>
                <w:kern w:val="0"/>
                <w:sz w:val="24"/>
              </w:rPr>
              <w:t>二</w:t>
            </w:r>
            <w:r>
              <w:rPr>
                <w:rFonts w:eastAsia="仿宋"/>
                <w:kern w:val="0"/>
                <w:sz w:val="24"/>
              </w:rPr>
              <w:t xml:space="preserve"> 等奖。</w:t>
            </w:r>
          </w:p>
        </w:tc>
      </w:tr>
    </w:tbl>
    <w:p>
      <w:pPr>
        <w:rPr>
          <w:rFonts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39584ED4-AA23-2F0D-BFE0-B96624212659}"/>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F9F49"/>
    <w:multiLevelType w:val="singleLevel"/>
    <w:tmpl w:val="CC5F9F49"/>
    <w:lvl w:ilvl="0" w:tentative="0">
      <w:start w:val="1"/>
      <w:numFmt w:val="decimal"/>
      <w:lvlText w:val="%1."/>
      <w:lvlJc w:val="left"/>
      <w:pPr>
        <w:ind w:left="425" w:hanging="425"/>
      </w:pPr>
      <w:rPr>
        <w:rFonts w:hint="default"/>
      </w:rPr>
    </w:lvl>
  </w:abstractNum>
  <w:abstractNum w:abstractNumId="1">
    <w:nsid w:val="D130FBE7"/>
    <w:multiLevelType w:val="singleLevel"/>
    <w:tmpl w:val="D130FBE7"/>
    <w:lvl w:ilvl="0" w:tentative="0">
      <w:start w:val="1"/>
      <w:numFmt w:val="decimal"/>
      <w:lvlText w:val="%1."/>
      <w:lvlJc w:val="left"/>
      <w:pPr>
        <w:tabs>
          <w:tab w:val="left" w:pos="312"/>
        </w:tabs>
      </w:pPr>
    </w:lvl>
  </w:abstractNum>
  <w:abstractNum w:abstractNumId="2">
    <w:nsid w:val="4A0AEDA6"/>
    <w:multiLevelType w:val="singleLevel"/>
    <w:tmpl w:val="4A0AEDA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yZmNhZmMwYTRkMzdjNDc0ZDBiODA4ZTNmNjg2YzYifQ=="/>
  </w:docVars>
  <w:rsids>
    <w:rsidRoot w:val="63F4122C"/>
    <w:rsid w:val="000411C0"/>
    <w:rsid w:val="001912A9"/>
    <w:rsid w:val="001B179D"/>
    <w:rsid w:val="001B7FE5"/>
    <w:rsid w:val="001C4606"/>
    <w:rsid w:val="00250BDB"/>
    <w:rsid w:val="00265D68"/>
    <w:rsid w:val="00342523"/>
    <w:rsid w:val="00386C04"/>
    <w:rsid w:val="003D0E09"/>
    <w:rsid w:val="0045517E"/>
    <w:rsid w:val="006668AD"/>
    <w:rsid w:val="007444DE"/>
    <w:rsid w:val="00781B69"/>
    <w:rsid w:val="007A24A8"/>
    <w:rsid w:val="008A6366"/>
    <w:rsid w:val="008D470A"/>
    <w:rsid w:val="00991A40"/>
    <w:rsid w:val="009C3249"/>
    <w:rsid w:val="00AD455B"/>
    <w:rsid w:val="00C05E35"/>
    <w:rsid w:val="00D1534C"/>
    <w:rsid w:val="00D377DD"/>
    <w:rsid w:val="00D97050"/>
    <w:rsid w:val="00DC6A03"/>
    <w:rsid w:val="00E61877"/>
    <w:rsid w:val="00EA16C9"/>
    <w:rsid w:val="00EA4F8C"/>
    <w:rsid w:val="00EB5788"/>
    <w:rsid w:val="00EE0177"/>
    <w:rsid w:val="00EE08C2"/>
    <w:rsid w:val="00F049C7"/>
    <w:rsid w:val="00F16992"/>
    <w:rsid w:val="00F35FC5"/>
    <w:rsid w:val="00F42BEC"/>
    <w:rsid w:val="00FC3226"/>
    <w:rsid w:val="088A5513"/>
    <w:rsid w:val="0A5F1727"/>
    <w:rsid w:val="0DB91661"/>
    <w:rsid w:val="1501140D"/>
    <w:rsid w:val="21731AD8"/>
    <w:rsid w:val="24283752"/>
    <w:rsid w:val="30A06002"/>
    <w:rsid w:val="3727713D"/>
    <w:rsid w:val="39EE672B"/>
    <w:rsid w:val="3B905121"/>
    <w:rsid w:val="3BBC766A"/>
    <w:rsid w:val="497A75A0"/>
    <w:rsid w:val="5BF3746A"/>
    <w:rsid w:val="5F2351B5"/>
    <w:rsid w:val="60DA3A25"/>
    <w:rsid w:val="61B3587A"/>
    <w:rsid w:val="63F4122C"/>
    <w:rsid w:val="672A4ADD"/>
    <w:rsid w:val="6AF50F96"/>
    <w:rsid w:val="7AA53BCD"/>
    <w:rsid w:val="FCB9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pPr>
    <w:rPr>
      <w:rFonts w:ascii="宋体" w:hAnsi="宋体" w:cs="宋体"/>
      <w:kern w:val="0"/>
      <w:sz w:val="24"/>
    </w:rPr>
  </w:style>
  <w:style w:type="character" w:customStyle="1" w:styleId="7">
    <w:name w:val="title1"/>
    <w:qFormat/>
    <w:uiPriority w:val="0"/>
    <w:rPr>
      <w:b/>
      <w:bCs/>
      <w:color w:val="999900"/>
      <w:sz w:val="24"/>
      <w:szCs w:val="24"/>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473</Words>
  <Characters>2701</Characters>
  <Lines>22</Lines>
  <Paragraphs>6</Paragraphs>
  <TotalTime>671</TotalTime>
  <ScaleCrop>false</ScaleCrop>
  <LinksUpToDate>false</LinksUpToDate>
  <CharactersWithSpaces>3168</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2024-08-09T02:13:00Z</dcterms:created>
  <dc:creator>☆ωμxμ聪☆</dc:creator>
  <cp:lastModifiedBy>白炽</cp:lastModifiedBy>
  <dcterms:modified xsi:type="dcterms:W3CDTF">2024-08-12T18:15:27Z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77DA14BD8A1C8A86BFE0B9662C267674</vt:lpwstr>
  </property>
</Properties>
</file>