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518" w:rsidRDefault="00485518" w:rsidP="00485518">
      <w:pPr>
        <w:spacing w:afterLines="100" w:after="312"/>
        <w:jc w:val="center"/>
        <w:rPr>
          <w:rFonts w:ascii="仿宋" w:eastAsia="仿宋" w:hAnsi="仿宋" w:cs="仿宋"/>
          <w:sz w:val="44"/>
          <w:szCs w:val="44"/>
        </w:rPr>
      </w:pPr>
      <w:r>
        <w:rPr>
          <w:rFonts w:ascii="宋体" w:hAnsi="宋体" w:cs="宋体" w:hint="eastAsia"/>
          <w:b/>
          <w:bCs/>
          <w:sz w:val="44"/>
          <w:szCs w:val="44"/>
        </w:rPr>
        <w:t>中国发明协会发明创业奖项目公示内容</w:t>
      </w:r>
    </w:p>
    <w:p w:rsidR="00485518" w:rsidRDefault="00485518" w:rsidP="00485518">
      <w:pPr>
        <w:rPr>
          <w:rFonts w:ascii="仿宋" w:eastAsia="仿宋" w:hAnsi="仿宋" w:cs="仿宋"/>
          <w:sz w:val="32"/>
          <w:szCs w:val="32"/>
        </w:rPr>
      </w:pPr>
      <w:r>
        <w:rPr>
          <w:rFonts w:ascii="仿宋" w:eastAsia="仿宋" w:hAnsi="仿宋" w:cs="仿宋" w:hint="eastAsia"/>
          <w:sz w:val="32"/>
          <w:szCs w:val="32"/>
        </w:rPr>
        <w:t>一、项目名称：</w:t>
      </w:r>
    </w:p>
    <w:p w:rsidR="00485518" w:rsidRDefault="003A6A1F" w:rsidP="00485518">
      <w:pPr>
        <w:ind w:firstLineChars="200" w:firstLine="640"/>
        <w:rPr>
          <w:rFonts w:ascii="仿宋" w:eastAsia="仿宋" w:hAnsi="仿宋" w:cs="仿宋"/>
          <w:sz w:val="32"/>
          <w:szCs w:val="32"/>
        </w:rPr>
      </w:pPr>
      <w:r w:rsidRPr="003A6A1F">
        <w:rPr>
          <w:rFonts w:ascii="仿宋" w:eastAsia="仿宋" w:hAnsi="仿宋" w:cs="仿宋" w:hint="eastAsia"/>
          <w:sz w:val="32"/>
          <w:szCs w:val="32"/>
        </w:rPr>
        <w:t>新能源并网变流器轻量化宽频阻抗测量关键技术与装备</w:t>
      </w:r>
    </w:p>
    <w:p w:rsidR="00485518" w:rsidRDefault="00485518" w:rsidP="00485518">
      <w:pPr>
        <w:rPr>
          <w:rFonts w:ascii="仿宋" w:eastAsia="仿宋" w:hAnsi="仿宋" w:cs="仿宋"/>
          <w:sz w:val="32"/>
          <w:szCs w:val="32"/>
        </w:rPr>
      </w:pPr>
      <w:r>
        <w:rPr>
          <w:rFonts w:ascii="仿宋" w:eastAsia="仿宋" w:hAnsi="仿宋" w:cs="仿宋" w:hint="eastAsia"/>
          <w:sz w:val="32"/>
          <w:szCs w:val="32"/>
        </w:rPr>
        <w:t>二、推荐单位（专家）及推荐意见：</w:t>
      </w:r>
    </w:p>
    <w:p w:rsidR="00485518" w:rsidRDefault="00485518" w:rsidP="00485518">
      <w:pPr>
        <w:rPr>
          <w:rFonts w:ascii="仿宋" w:eastAsia="仿宋" w:hAnsi="仿宋" w:cs="仿宋"/>
          <w:sz w:val="32"/>
          <w:szCs w:val="32"/>
        </w:rPr>
      </w:pPr>
      <w:r>
        <w:rPr>
          <w:rFonts w:ascii="仿宋" w:eastAsia="仿宋" w:hAnsi="仿宋" w:cs="仿宋" w:hint="eastAsia"/>
          <w:sz w:val="32"/>
          <w:szCs w:val="32"/>
        </w:rPr>
        <w:t>推荐单位：浙江大学</w:t>
      </w:r>
    </w:p>
    <w:p w:rsidR="00485518" w:rsidRDefault="00485518" w:rsidP="00485518">
      <w:pPr>
        <w:rPr>
          <w:rFonts w:ascii="仿宋" w:eastAsia="仿宋" w:hAnsi="仿宋" w:cs="仿宋"/>
          <w:sz w:val="32"/>
          <w:szCs w:val="32"/>
        </w:rPr>
      </w:pPr>
      <w:r>
        <w:rPr>
          <w:rFonts w:ascii="仿宋" w:eastAsia="仿宋" w:hAnsi="仿宋" w:cs="仿宋" w:hint="eastAsia"/>
          <w:sz w:val="32"/>
          <w:szCs w:val="32"/>
        </w:rPr>
        <w:t>推荐意见：</w:t>
      </w:r>
    </w:p>
    <w:p w:rsidR="00485518" w:rsidRPr="00485518" w:rsidRDefault="00485518" w:rsidP="00485518">
      <w:pPr>
        <w:ind w:firstLineChars="200" w:firstLine="640"/>
        <w:rPr>
          <w:rFonts w:ascii="Times New Roman" w:eastAsia="仿宋" w:hAnsi="Times New Roman" w:cs="仿宋"/>
          <w:sz w:val="32"/>
          <w:szCs w:val="32"/>
        </w:rPr>
      </w:pPr>
      <w:r w:rsidRPr="00485518">
        <w:rPr>
          <w:rFonts w:ascii="Times New Roman" w:eastAsia="仿宋" w:hAnsi="Times New Roman" w:cs="仿宋" w:hint="eastAsia"/>
          <w:sz w:val="32"/>
          <w:szCs w:val="32"/>
        </w:rPr>
        <w:t>《</w:t>
      </w:r>
      <w:r w:rsidR="003A6A1F" w:rsidRPr="003A6A1F">
        <w:rPr>
          <w:rFonts w:ascii="Times New Roman" w:eastAsia="仿宋" w:hAnsi="Times New Roman" w:cs="仿宋" w:hint="eastAsia"/>
          <w:sz w:val="32"/>
          <w:szCs w:val="32"/>
        </w:rPr>
        <w:t>新能源并网变流器轻量化宽频阻抗测量关键技术与装备</w:t>
      </w:r>
      <w:r w:rsidRPr="00485518">
        <w:rPr>
          <w:rFonts w:ascii="Times New Roman" w:eastAsia="仿宋" w:hAnsi="Times New Roman" w:cs="仿宋" w:hint="eastAsia"/>
          <w:sz w:val="32"/>
          <w:szCs w:val="32"/>
        </w:rPr>
        <w:t>》项目面向国家“双碳”重大战略，针对大规模新能源接入时频发的宽频振荡问题，围绕应用于宽频振荡分析的变流器阻抗测量方法对系统冲击大，测量装备体积重量大、成本高、难以在线实时测量等技术瓶颈，首创了虚拟扰动式并网变流器阻抗测量方法，可实现无需大容量扰动电源的多电压等级和多功率等级变流器的阻抗在线测量，适用的变流器电压等级覆盖</w:t>
      </w:r>
      <w:r w:rsidRPr="00485518">
        <w:rPr>
          <w:rFonts w:ascii="Times New Roman" w:eastAsia="仿宋" w:hAnsi="Times New Roman" w:cs="仿宋" w:hint="eastAsia"/>
          <w:sz w:val="32"/>
          <w:szCs w:val="32"/>
        </w:rPr>
        <w:t>380V~35kV</w:t>
      </w:r>
      <w:r w:rsidRPr="00485518">
        <w:rPr>
          <w:rFonts w:ascii="Times New Roman" w:eastAsia="仿宋" w:hAnsi="Times New Roman" w:cs="仿宋" w:hint="eastAsia"/>
          <w:sz w:val="32"/>
          <w:szCs w:val="32"/>
        </w:rPr>
        <w:t>，功率等级</w:t>
      </w:r>
      <w:proofErr w:type="gramStart"/>
      <w:r w:rsidRPr="00485518">
        <w:rPr>
          <w:rFonts w:ascii="Times New Roman" w:eastAsia="仿宋" w:hAnsi="Times New Roman" w:cs="仿宋" w:hint="eastAsia"/>
          <w:sz w:val="32"/>
          <w:szCs w:val="32"/>
        </w:rPr>
        <w:t>千瓦级</w:t>
      </w:r>
      <w:proofErr w:type="gramEnd"/>
      <w:r w:rsidRPr="00485518">
        <w:rPr>
          <w:rFonts w:ascii="Times New Roman" w:eastAsia="仿宋" w:hAnsi="Times New Roman" w:cs="仿宋" w:hint="eastAsia"/>
          <w:sz w:val="32"/>
          <w:szCs w:val="32"/>
        </w:rPr>
        <w:t>~</w:t>
      </w:r>
      <w:r w:rsidRPr="00485518">
        <w:rPr>
          <w:rFonts w:ascii="Times New Roman" w:eastAsia="仿宋" w:hAnsi="Times New Roman" w:cs="仿宋" w:hint="eastAsia"/>
          <w:sz w:val="32"/>
          <w:szCs w:val="32"/>
        </w:rPr>
        <w:t>兆瓦级，提升测量效率</w:t>
      </w:r>
      <w:r w:rsidRPr="00485518">
        <w:rPr>
          <w:rFonts w:ascii="Times New Roman" w:eastAsia="仿宋" w:hAnsi="Times New Roman" w:cs="仿宋" w:hint="eastAsia"/>
          <w:sz w:val="32"/>
          <w:szCs w:val="32"/>
        </w:rPr>
        <w:t>50%</w:t>
      </w:r>
      <w:r w:rsidRPr="00485518">
        <w:rPr>
          <w:rFonts w:ascii="Times New Roman" w:eastAsia="仿宋" w:hAnsi="Times New Roman" w:cs="仿宋" w:hint="eastAsia"/>
          <w:sz w:val="32"/>
          <w:szCs w:val="32"/>
        </w:rPr>
        <w:t>以上；构建了虚拟数字扰动激励下的变流器阻抗计算模型，同时可实现多运行点阻抗的快速预测；研制了全球首台便携式轻量化变流器阻抗测量装备，装备体积、重量降低</w:t>
      </w:r>
      <w:r w:rsidRPr="00485518">
        <w:rPr>
          <w:rFonts w:ascii="Times New Roman" w:eastAsia="仿宋" w:hAnsi="Times New Roman" w:cs="仿宋" w:hint="eastAsia"/>
          <w:sz w:val="32"/>
          <w:szCs w:val="32"/>
        </w:rPr>
        <w:t>90%</w:t>
      </w:r>
      <w:r w:rsidRPr="00485518">
        <w:rPr>
          <w:rFonts w:ascii="Times New Roman" w:eastAsia="仿宋" w:hAnsi="Times New Roman" w:cs="仿宋" w:hint="eastAsia"/>
          <w:sz w:val="32"/>
          <w:szCs w:val="32"/>
        </w:rPr>
        <w:t>以上，成本降低</w:t>
      </w:r>
      <w:r w:rsidRPr="00485518">
        <w:rPr>
          <w:rFonts w:ascii="Times New Roman" w:eastAsia="仿宋" w:hAnsi="Times New Roman" w:cs="仿宋" w:hint="eastAsia"/>
          <w:sz w:val="32"/>
          <w:szCs w:val="32"/>
        </w:rPr>
        <w:t>50%</w:t>
      </w:r>
      <w:r w:rsidRPr="00485518">
        <w:rPr>
          <w:rFonts w:ascii="Times New Roman" w:eastAsia="仿宋" w:hAnsi="Times New Roman" w:cs="仿宋" w:hint="eastAsia"/>
          <w:sz w:val="32"/>
          <w:szCs w:val="32"/>
        </w:rPr>
        <w:t>以上。项目成果突破了新能源并网变流器阻抗的多运行点、低成本、在线测量难题，填补了应用于新能源电力系统宽频振荡分析的变流器阻抗在线测量装备的空白，推动了</w:t>
      </w:r>
      <w:proofErr w:type="gramStart"/>
      <w:r w:rsidRPr="00485518">
        <w:rPr>
          <w:rFonts w:ascii="Times New Roman" w:eastAsia="仿宋" w:hAnsi="Times New Roman" w:cs="仿宋" w:hint="eastAsia"/>
          <w:sz w:val="32"/>
          <w:szCs w:val="32"/>
        </w:rPr>
        <w:t>新能源涉网性能</w:t>
      </w:r>
      <w:proofErr w:type="gramEnd"/>
      <w:r w:rsidRPr="00485518">
        <w:rPr>
          <w:rFonts w:ascii="Times New Roman" w:eastAsia="仿宋" w:hAnsi="Times New Roman" w:cs="仿宋" w:hint="eastAsia"/>
          <w:sz w:val="32"/>
          <w:szCs w:val="32"/>
        </w:rPr>
        <w:t>检测技术的创新。</w:t>
      </w:r>
    </w:p>
    <w:p w:rsidR="00485518" w:rsidRPr="007A735A" w:rsidRDefault="00485518" w:rsidP="00485518">
      <w:pPr>
        <w:ind w:firstLineChars="200" w:firstLine="640"/>
        <w:rPr>
          <w:rFonts w:ascii="Times New Roman" w:eastAsia="仿宋" w:hAnsi="Times New Roman" w:cs="仿宋"/>
          <w:sz w:val="32"/>
          <w:szCs w:val="32"/>
        </w:rPr>
      </w:pPr>
      <w:r w:rsidRPr="00485518">
        <w:rPr>
          <w:rFonts w:ascii="Times New Roman" w:eastAsia="仿宋" w:hAnsi="Times New Roman" w:cs="仿宋" w:hint="eastAsia"/>
          <w:sz w:val="32"/>
          <w:szCs w:val="32"/>
        </w:rPr>
        <w:lastRenderedPageBreak/>
        <w:t>经审查和公示，该项目全部材料内容真实有效，相关栏目均符合填写要求，对照发明创业创新奖的授奖条件，提名该项目为发明创业创新奖一等奖。</w:t>
      </w:r>
    </w:p>
    <w:p w:rsidR="00485518" w:rsidRPr="007A735A" w:rsidRDefault="00485518" w:rsidP="00485518">
      <w:pPr>
        <w:ind w:left="640" w:hangingChars="200" w:hanging="640"/>
        <w:rPr>
          <w:rFonts w:ascii="Times New Roman" w:eastAsia="仿宋" w:hAnsi="Times New Roman" w:cs="仿宋"/>
          <w:sz w:val="32"/>
          <w:szCs w:val="32"/>
        </w:rPr>
      </w:pPr>
    </w:p>
    <w:p w:rsidR="00485518" w:rsidRPr="007A735A" w:rsidRDefault="00485518" w:rsidP="00485518">
      <w:pPr>
        <w:ind w:left="640" w:hangingChars="200" w:hanging="640"/>
        <w:rPr>
          <w:rFonts w:ascii="Times New Roman" w:eastAsia="仿宋" w:hAnsi="Times New Roman" w:cs="仿宋"/>
          <w:sz w:val="32"/>
          <w:szCs w:val="32"/>
        </w:rPr>
      </w:pPr>
      <w:r w:rsidRPr="007A735A">
        <w:rPr>
          <w:rFonts w:ascii="Times New Roman" w:eastAsia="仿宋" w:hAnsi="Times New Roman" w:cs="仿宋" w:hint="eastAsia"/>
          <w:sz w:val="32"/>
          <w:szCs w:val="32"/>
        </w:rPr>
        <w:t>三、项目简介：</w:t>
      </w:r>
      <w:r w:rsidRPr="007A735A">
        <w:rPr>
          <w:rFonts w:ascii="Times New Roman" w:eastAsia="仿宋" w:hAnsi="Times New Roman" w:cs="仿宋" w:hint="eastAsia"/>
          <w:sz w:val="32"/>
          <w:szCs w:val="32"/>
        </w:rPr>
        <w:t>(</w:t>
      </w:r>
      <w:r w:rsidRPr="007A735A">
        <w:rPr>
          <w:rFonts w:ascii="Times New Roman" w:eastAsia="仿宋" w:hAnsi="Times New Roman" w:cs="仿宋" w:hint="eastAsia"/>
          <w:sz w:val="32"/>
          <w:szCs w:val="32"/>
        </w:rPr>
        <w:t>项目简要介绍，技术路线，创新点及项目产出。）</w:t>
      </w:r>
    </w:p>
    <w:p w:rsidR="00485518" w:rsidRPr="00485518" w:rsidRDefault="00485518" w:rsidP="00485518">
      <w:pPr>
        <w:ind w:firstLineChars="200" w:firstLine="640"/>
        <w:rPr>
          <w:rFonts w:ascii="Times New Roman" w:eastAsia="仿宋" w:hAnsi="Times New Roman" w:cs="仿宋"/>
          <w:sz w:val="32"/>
          <w:szCs w:val="32"/>
        </w:rPr>
      </w:pPr>
      <w:r w:rsidRPr="00485518">
        <w:rPr>
          <w:rFonts w:ascii="Times New Roman" w:eastAsia="仿宋" w:hAnsi="Times New Roman" w:cs="仿宋" w:hint="eastAsia"/>
          <w:sz w:val="32"/>
          <w:szCs w:val="32"/>
        </w:rPr>
        <w:t>大力发展新能源是电力系统落实</w:t>
      </w:r>
      <w:proofErr w:type="gramStart"/>
      <w:r w:rsidRPr="00485518">
        <w:rPr>
          <w:rFonts w:ascii="Times New Roman" w:eastAsia="仿宋" w:hAnsi="Times New Roman" w:cs="仿宋" w:hint="eastAsia"/>
          <w:sz w:val="32"/>
          <w:szCs w:val="32"/>
        </w:rPr>
        <w:t>双碳目标</w:t>
      </w:r>
      <w:proofErr w:type="gramEnd"/>
      <w:r w:rsidRPr="00485518">
        <w:rPr>
          <w:rFonts w:ascii="Times New Roman" w:eastAsia="仿宋" w:hAnsi="Times New Roman" w:cs="仿宋" w:hint="eastAsia"/>
          <w:sz w:val="32"/>
          <w:szCs w:val="32"/>
        </w:rPr>
        <w:t>的必由之路。然而，大容量新能源通过并网变流器密集接入交流系统导致宽频振荡事故频发。基于阻抗法分析多并网变流器与电网交互引起的宽频振荡机理是目前的主流分析方法，实际并网变流器的理论阻抗难以得到，因此通过测量来获取变流器阻抗是该稳定性分析方法的关键。</w:t>
      </w:r>
    </w:p>
    <w:p w:rsidR="00485518" w:rsidRPr="00485518" w:rsidRDefault="00315735" w:rsidP="00485518">
      <w:pPr>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本项目</w:t>
      </w:r>
      <w:r w:rsidR="00485518" w:rsidRPr="00485518">
        <w:rPr>
          <w:rFonts w:ascii="Times New Roman" w:eastAsia="仿宋" w:hAnsi="Times New Roman" w:cs="仿宋" w:hint="eastAsia"/>
          <w:sz w:val="32"/>
          <w:szCs w:val="32"/>
        </w:rPr>
        <w:t>取得主要创新成果如下：</w:t>
      </w:r>
      <w:r w:rsidR="00485518" w:rsidRPr="00485518">
        <w:rPr>
          <w:rFonts w:ascii="Times New Roman" w:eastAsia="仿宋" w:hAnsi="Times New Roman" w:cs="仿宋" w:hint="eastAsia"/>
          <w:sz w:val="32"/>
          <w:szCs w:val="32"/>
        </w:rPr>
        <w:t xml:space="preserve"> </w:t>
      </w:r>
    </w:p>
    <w:p w:rsidR="00485518" w:rsidRPr="00485518" w:rsidRDefault="00485518" w:rsidP="00485518">
      <w:pPr>
        <w:ind w:firstLineChars="200" w:firstLine="640"/>
        <w:rPr>
          <w:rFonts w:ascii="Times New Roman" w:eastAsia="仿宋" w:hAnsi="Times New Roman" w:cs="仿宋"/>
          <w:sz w:val="32"/>
          <w:szCs w:val="32"/>
        </w:rPr>
      </w:pPr>
      <w:r w:rsidRPr="00485518">
        <w:rPr>
          <w:rFonts w:ascii="Times New Roman" w:eastAsia="仿宋" w:hAnsi="Times New Roman" w:cs="仿宋" w:hint="eastAsia"/>
          <w:sz w:val="32"/>
          <w:szCs w:val="32"/>
        </w:rPr>
        <w:t>①首创了基于采样回路二次侧注入虚拟数字扰动的并网变流器宽频域多运行点阻抗测量方法</w:t>
      </w:r>
      <w:r w:rsidR="00315735">
        <w:rPr>
          <w:rFonts w:ascii="Times New Roman" w:eastAsia="仿宋" w:hAnsi="Times New Roman" w:cs="仿宋" w:hint="eastAsia"/>
          <w:sz w:val="32"/>
          <w:szCs w:val="32"/>
        </w:rPr>
        <w:t>。</w:t>
      </w:r>
    </w:p>
    <w:p w:rsidR="00485518" w:rsidRPr="00485518" w:rsidRDefault="00485518" w:rsidP="00485518">
      <w:pPr>
        <w:ind w:firstLineChars="200" w:firstLine="640"/>
        <w:rPr>
          <w:rFonts w:ascii="Times New Roman" w:eastAsia="仿宋" w:hAnsi="Times New Roman" w:cs="仿宋"/>
          <w:sz w:val="32"/>
          <w:szCs w:val="32"/>
        </w:rPr>
      </w:pPr>
      <w:r w:rsidRPr="00485518">
        <w:rPr>
          <w:rFonts w:ascii="Times New Roman" w:eastAsia="仿宋" w:hAnsi="Times New Roman" w:cs="仿宋" w:hint="eastAsia"/>
          <w:sz w:val="32"/>
          <w:szCs w:val="32"/>
        </w:rPr>
        <w:t>②构建了采样回路虚拟扰动与功率回路交互耦合作用的变流器阻抗测量理论</w:t>
      </w:r>
      <w:r w:rsidR="00315735">
        <w:rPr>
          <w:rFonts w:ascii="Times New Roman" w:eastAsia="仿宋" w:hAnsi="Times New Roman" w:cs="仿宋" w:hint="eastAsia"/>
          <w:sz w:val="32"/>
          <w:szCs w:val="32"/>
        </w:rPr>
        <w:t>。</w:t>
      </w:r>
    </w:p>
    <w:p w:rsidR="00485518" w:rsidRPr="00485518" w:rsidRDefault="00485518" w:rsidP="00485518">
      <w:pPr>
        <w:ind w:firstLineChars="200" w:firstLine="640"/>
        <w:rPr>
          <w:rFonts w:ascii="Times New Roman" w:eastAsia="仿宋" w:hAnsi="Times New Roman" w:cs="仿宋"/>
          <w:sz w:val="32"/>
          <w:szCs w:val="32"/>
        </w:rPr>
      </w:pPr>
      <w:r w:rsidRPr="00485518">
        <w:rPr>
          <w:rFonts w:ascii="Times New Roman" w:eastAsia="仿宋" w:hAnsi="Times New Roman" w:cs="仿宋" w:hint="eastAsia"/>
          <w:sz w:val="32"/>
          <w:szCs w:val="32"/>
        </w:rPr>
        <w:t>③研制了世界首台基于采样回路虚拟扰动的轻量化并网变流器阻抗测量仪</w:t>
      </w:r>
      <w:r w:rsidR="00315735">
        <w:rPr>
          <w:rFonts w:ascii="Times New Roman" w:eastAsia="仿宋" w:hAnsi="Times New Roman" w:cs="仿宋" w:hint="eastAsia"/>
          <w:sz w:val="32"/>
          <w:szCs w:val="32"/>
        </w:rPr>
        <w:t>。</w:t>
      </w:r>
    </w:p>
    <w:p w:rsidR="00485518" w:rsidRPr="007A735A" w:rsidRDefault="00485518" w:rsidP="00485518">
      <w:pPr>
        <w:ind w:firstLineChars="200" w:firstLine="640"/>
        <w:rPr>
          <w:rFonts w:ascii="Times New Roman" w:eastAsia="仿宋" w:hAnsi="Times New Roman" w:cs="仿宋"/>
          <w:sz w:val="32"/>
          <w:szCs w:val="32"/>
        </w:rPr>
      </w:pPr>
      <w:r w:rsidRPr="00485518">
        <w:rPr>
          <w:rFonts w:ascii="Times New Roman" w:eastAsia="仿宋" w:hAnsi="Times New Roman" w:cs="仿宋" w:hint="eastAsia"/>
          <w:sz w:val="32"/>
          <w:szCs w:val="32"/>
        </w:rPr>
        <w:t>项目成果的实施可降低现有阻抗测量成本</w:t>
      </w:r>
      <w:r w:rsidRPr="00485518">
        <w:rPr>
          <w:rFonts w:ascii="Times New Roman" w:eastAsia="仿宋" w:hAnsi="Times New Roman" w:cs="仿宋" w:hint="eastAsia"/>
          <w:sz w:val="32"/>
          <w:szCs w:val="32"/>
        </w:rPr>
        <w:t>50%</w:t>
      </w:r>
      <w:r w:rsidRPr="00485518">
        <w:rPr>
          <w:rFonts w:ascii="Times New Roman" w:eastAsia="仿宋" w:hAnsi="Times New Roman" w:cs="仿宋" w:hint="eastAsia"/>
          <w:sz w:val="32"/>
          <w:szCs w:val="32"/>
        </w:rPr>
        <w:t>以上，具备大规模推广到新能源场站的潜力，助力实现新能源并网送出系统的宽频振荡在线监测预警，确保新能源的安全消纳送出。</w:t>
      </w:r>
    </w:p>
    <w:p w:rsidR="00485518" w:rsidRPr="007A735A" w:rsidRDefault="00485518" w:rsidP="00485518">
      <w:pPr>
        <w:rPr>
          <w:rFonts w:ascii="Times New Roman" w:eastAsia="仿宋" w:hAnsi="Times New Roman" w:cs="仿宋"/>
          <w:sz w:val="32"/>
          <w:szCs w:val="32"/>
        </w:rPr>
      </w:pPr>
      <w:r w:rsidRPr="007A735A">
        <w:rPr>
          <w:rFonts w:ascii="Times New Roman" w:eastAsia="仿宋" w:hAnsi="Times New Roman" w:cs="仿宋" w:hint="eastAsia"/>
          <w:sz w:val="32"/>
          <w:szCs w:val="32"/>
        </w:rPr>
        <w:t>四、主要支撑材料目录</w:t>
      </w:r>
    </w:p>
    <w:p w:rsidR="00485518" w:rsidRPr="007A735A" w:rsidRDefault="00485518" w:rsidP="00485518">
      <w:pPr>
        <w:rPr>
          <w:rFonts w:ascii="Times New Roman" w:eastAsia="仿宋" w:hAnsi="Times New Roman" w:cs="仿宋"/>
          <w:sz w:val="32"/>
          <w:szCs w:val="32"/>
        </w:rPr>
      </w:pPr>
      <w:r>
        <w:rPr>
          <w:rFonts w:ascii="Times New Roman" w:eastAsia="仿宋" w:hAnsi="Times New Roman" w:cs="仿宋" w:hint="eastAsia"/>
          <w:sz w:val="32"/>
          <w:szCs w:val="32"/>
        </w:rPr>
        <w:t>代表性专利</w:t>
      </w:r>
      <w:r w:rsidRPr="007A735A">
        <w:rPr>
          <w:rFonts w:ascii="Times New Roman" w:eastAsia="仿宋" w:hAnsi="Times New Roman" w:cs="仿宋" w:hint="eastAsia"/>
          <w:sz w:val="32"/>
          <w:szCs w:val="32"/>
        </w:rPr>
        <w:t>：</w:t>
      </w:r>
    </w:p>
    <w:p w:rsidR="00485518" w:rsidRPr="00485518" w:rsidRDefault="00485518" w:rsidP="00485518">
      <w:pPr>
        <w:rPr>
          <w:rFonts w:ascii="Times New Roman" w:eastAsia="仿宋" w:hAnsi="Times New Roman"/>
          <w:sz w:val="28"/>
          <w:szCs w:val="32"/>
        </w:rPr>
      </w:pPr>
      <w:r w:rsidRPr="00485518">
        <w:rPr>
          <w:rFonts w:ascii="Times New Roman" w:eastAsia="仿宋" w:hAnsi="Times New Roman"/>
          <w:sz w:val="28"/>
          <w:szCs w:val="32"/>
        </w:rPr>
        <w:t xml:space="preserve">[1] Measurement method for impedance of converter at multiple operating points based on secondary-side disturbance; US Patent 18/970,987; </w:t>
      </w:r>
      <w:proofErr w:type="spellStart"/>
      <w:r w:rsidRPr="00485518">
        <w:rPr>
          <w:rFonts w:ascii="Times New Roman" w:eastAsia="仿宋" w:hAnsi="Times New Roman"/>
          <w:sz w:val="28"/>
          <w:szCs w:val="32"/>
        </w:rPr>
        <w:t>Pengfei</w:t>
      </w:r>
      <w:proofErr w:type="spellEnd"/>
      <w:r w:rsidRPr="00485518">
        <w:rPr>
          <w:rFonts w:ascii="Times New Roman" w:eastAsia="仿宋" w:hAnsi="Times New Roman"/>
          <w:sz w:val="28"/>
          <w:szCs w:val="32"/>
        </w:rPr>
        <w:t xml:space="preserve"> Hu, </w:t>
      </w:r>
      <w:proofErr w:type="spellStart"/>
      <w:r w:rsidRPr="00485518">
        <w:rPr>
          <w:rFonts w:ascii="Times New Roman" w:eastAsia="仿宋" w:hAnsi="Times New Roman"/>
          <w:sz w:val="28"/>
          <w:szCs w:val="32"/>
        </w:rPr>
        <w:t>Quansen</w:t>
      </w:r>
      <w:proofErr w:type="spellEnd"/>
      <w:r w:rsidRPr="00485518">
        <w:rPr>
          <w:rFonts w:ascii="Times New Roman" w:eastAsia="仿宋" w:hAnsi="Times New Roman"/>
          <w:sz w:val="28"/>
          <w:szCs w:val="32"/>
        </w:rPr>
        <w:t xml:space="preserve"> Rong, </w:t>
      </w:r>
      <w:proofErr w:type="spellStart"/>
      <w:r w:rsidRPr="00485518">
        <w:rPr>
          <w:rFonts w:ascii="Times New Roman" w:eastAsia="仿宋" w:hAnsi="Times New Roman"/>
          <w:sz w:val="28"/>
          <w:szCs w:val="32"/>
        </w:rPr>
        <w:t>Yujing</w:t>
      </w:r>
      <w:proofErr w:type="spellEnd"/>
      <w:r w:rsidRPr="00485518">
        <w:rPr>
          <w:rFonts w:ascii="Times New Roman" w:eastAsia="仿宋" w:hAnsi="Times New Roman"/>
          <w:sz w:val="28"/>
          <w:szCs w:val="32"/>
        </w:rPr>
        <w:t xml:space="preserve"> Li, </w:t>
      </w:r>
      <w:proofErr w:type="spellStart"/>
      <w:r w:rsidRPr="00485518">
        <w:rPr>
          <w:rFonts w:ascii="Times New Roman" w:eastAsia="仿宋" w:hAnsi="Times New Roman"/>
          <w:sz w:val="28"/>
          <w:szCs w:val="32"/>
        </w:rPr>
        <w:t>Huanhai</w:t>
      </w:r>
      <w:proofErr w:type="spellEnd"/>
      <w:r w:rsidRPr="00485518">
        <w:rPr>
          <w:rFonts w:ascii="Times New Roman" w:eastAsia="仿宋" w:hAnsi="Times New Roman"/>
          <w:sz w:val="28"/>
          <w:szCs w:val="32"/>
        </w:rPr>
        <w:t xml:space="preserve"> Xin, Ying Huang, </w:t>
      </w:r>
      <w:proofErr w:type="spellStart"/>
      <w:r w:rsidRPr="00485518">
        <w:rPr>
          <w:rFonts w:ascii="Times New Roman" w:eastAsia="仿宋" w:hAnsi="Times New Roman"/>
          <w:sz w:val="28"/>
          <w:szCs w:val="32"/>
        </w:rPr>
        <w:t>Longyue</w:t>
      </w:r>
      <w:proofErr w:type="spellEnd"/>
      <w:r w:rsidRPr="00485518">
        <w:rPr>
          <w:rFonts w:ascii="Times New Roman" w:eastAsia="仿宋" w:hAnsi="Times New Roman"/>
          <w:sz w:val="28"/>
          <w:szCs w:val="32"/>
        </w:rPr>
        <w:t xml:space="preserve"> Wang, Ping Ju, </w:t>
      </w:r>
      <w:proofErr w:type="spellStart"/>
      <w:r w:rsidRPr="00485518">
        <w:rPr>
          <w:rFonts w:ascii="Times New Roman" w:eastAsia="仿宋" w:hAnsi="Times New Roman"/>
          <w:sz w:val="28"/>
          <w:szCs w:val="32"/>
        </w:rPr>
        <w:t>Daozhuo</w:t>
      </w:r>
      <w:proofErr w:type="spellEnd"/>
      <w:r w:rsidRPr="00485518">
        <w:rPr>
          <w:rFonts w:ascii="Times New Roman" w:eastAsia="仿宋" w:hAnsi="Times New Roman"/>
          <w:sz w:val="28"/>
          <w:szCs w:val="32"/>
        </w:rPr>
        <w:t xml:space="preserve"> Jiang, </w:t>
      </w:r>
      <w:proofErr w:type="spellStart"/>
      <w:r w:rsidRPr="00485518">
        <w:rPr>
          <w:rFonts w:ascii="Times New Roman" w:eastAsia="仿宋" w:hAnsi="Times New Roman"/>
          <w:sz w:val="28"/>
          <w:szCs w:val="32"/>
        </w:rPr>
        <w:t>Yanxue</w:t>
      </w:r>
      <w:proofErr w:type="spellEnd"/>
      <w:r w:rsidRPr="00485518">
        <w:rPr>
          <w:rFonts w:ascii="Times New Roman" w:eastAsia="仿宋" w:hAnsi="Times New Roman"/>
          <w:sz w:val="28"/>
          <w:szCs w:val="32"/>
        </w:rPr>
        <w:t xml:space="preserve"> Yu, Dong Wa</w:t>
      </w:r>
      <w:r w:rsidRPr="00485518">
        <w:rPr>
          <w:rFonts w:ascii="Times New Roman" w:eastAsia="仿宋" w:hAnsi="Times New Roman" w:hint="eastAsia"/>
          <w:sz w:val="28"/>
          <w:szCs w:val="32"/>
        </w:rPr>
        <w:t>ng; issued on Apr. 15, 2025</w:t>
      </w:r>
    </w:p>
    <w:p w:rsidR="00485518" w:rsidRPr="00485518" w:rsidRDefault="00485518" w:rsidP="00485518">
      <w:pPr>
        <w:rPr>
          <w:rFonts w:ascii="Times New Roman" w:eastAsia="仿宋" w:hAnsi="Times New Roman"/>
          <w:sz w:val="28"/>
          <w:szCs w:val="32"/>
        </w:rPr>
      </w:pPr>
      <w:r w:rsidRPr="00485518">
        <w:rPr>
          <w:rFonts w:ascii="Times New Roman" w:eastAsia="仿宋" w:hAnsi="Times New Roman" w:hint="eastAsia"/>
          <w:sz w:val="28"/>
          <w:szCs w:val="32"/>
        </w:rPr>
        <w:t xml:space="preserve">[2] </w:t>
      </w:r>
      <w:r w:rsidRPr="00485518">
        <w:rPr>
          <w:rFonts w:ascii="Times New Roman" w:eastAsia="仿宋" w:hAnsi="Times New Roman" w:hint="eastAsia"/>
          <w:sz w:val="28"/>
          <w:szCs w:val="32"/>
        </w:rPr>
        <w:t>浙江大学</w:t>
      </w:r>
      <w:r w:rsidRPr="00485518">
        <w:rPr>
          <w:rFonts w:ascii="Times New Roman" w:eastAsia="仿宋" w:hAnsi="Times New Roman" w:hint="eastAsia"/>
          <w:sz w:val="28"/>
          <w:szCs w:val="32"/>
        </w:rPr>
        <w:t>.</w:t>
      </w:r>
      <w:r w:rsidRPr="00485518">
        <w:rPr>
          <w:rFonts w:ascii="Times New Roman" w:eastAsia="仿宋" w:hAnsi="Times New Roman" w:hint="eastAsia"/>
          <w:sz w:val="28"/>
          <w:szCs w:val="32"/>
        </w:rPr>
        <w:t>一种变流器阻抗测量方法、装置、电子设备及介质</w:t>
      </w:r>
      <w:r w:rsidRPr="00485518">
        <w:rPr>
          <w:rFonts w:ascii="Times New Roman" w:eastAsia="仿宋" w:hAnsi="Times New Roman" w:hint="eastAsia"/>
          <w:sz w:val="28"/>
          <w:szCs w:val="32"/>
        </w:rPr>
        <w:t>:202410396063.7[P].2024-06-18. 7.</w:t>
      </w:r>
    </w:p>
    <w:p w:rsidR="00485518" w:rsidRPr="00485518" w:rsidRDefault="00485518" w:rsidP="00485518">
      <w:pPr>
        <w:rPr>
          <w:rFonts w:ascii="Times New Roman" w:eastAsia="仿宋" w:hAnsi="Times New Roman"/>
          <w:sz w:val="28"/>
          <w:szCs w:val="32"/>
        </w:rPr>
      </w:pPr>
      <w:r w:rsidRPr="00485518">
        <w:rPr>
          <w:rFonts w:ascii="Times New Roman" w:eastAsia="仿宋" w:hAnsi="Times New Roman" w:hint="eastAsia"/>
          <w:sz w:val="28"/>
          <w:szCs w:val="32"/>
        </w:rPr>
        <w:t xml:space="preserve">[3] </w:t>
      </w:r>
      <w:r w:rsidRPr="00485518">
        <w:rPr>
          <w:rFonts w:ascii="Times New Roman" w:eastAsia="仿宋" w:hAnsi="Times New Roman" w:hint="eastAsia"/>
          <w:sz w:val="28"/>
          <w:szCs w:val="32"/>
        </w:rPr>
        <w:t>浙江大学</w:t>
      </w:r>
      <w:r w:rsidRPr="00485518">
        <w:rPr>
          <w:rFonts w:ascii="Times New Roman" w:eastAsia="仿宋" w:hAnsi="Times New Roman" w:hint="eastAsia"/>
          <w:sz w:val="28"/>
          <w:szCs w:val="32"/>
        </w:rPr>
        <w:t>.</w:t>
      </w:r>
      <w:r w:rsidRPr="00485518">
        <w:rPr>
          <w:rFonts w:ascii="Times New Roman" w:eastAsia="仿宋" w:hAnsi="Times New Roman" w:hint="eastAsia"/>
          <w:sz w:val="28"/>
          <w:szCs w:val="32"/>
        </w:rPr>
        <w:t>基于采样信号扰动叠加的逆变器正负序阻抗测量方法</w:t>
      </w:r>
      <w:r w:rsidRPr="00485518">
        <w:rPr>
          <w:rFonts w:ascii="Times New Roman" w:eastAsia="仿宋" w:hAnsi="Times New Roman" w:hint="eastAsia"/>
          <w:sz w:val="28"/>
          <w:szCs w:val="32"/>
        </w:rPr>
        <w:t>:202111569526.8[P].2023-06-2</w:t>
      </w:r>
    </w:p>
    <w:p w:rsidR="00485518" w:rsidRPr="00485518" w:rsidRDefault="00485518" w:rsidP="00485518">
      <w:pPr>
        <w:rPr>
          <w:rFonts w:ascii="Times New Roman" w:eastAsia="仿宋" w:hAnsi="Times New Roman"/>
          <w:sz w:val="28"/>
          <w:szCs w:val="32"/>
        </w:rPr>
      </w:pPr>
      <w:r w:rsidRPr="00485518">
        <w:rPr>
          <w:rFonts w:ascii="Times New Roman" w:eastAsia="仿宋" w:hAnsi="Times New Roman" w:hint="eastAsia"/>
          <w:sz w:val="28"/>
          <w:szCs w:val="32"/>
        </w:rPr>
        <w:t xml:space="preserve">[4] </w:t>
      </w:r>
      <w:r w:rsidRPr="00485518">
        <w:rPr>
          <w:rFonts w:ascii="Times New Roman" w:eastAsia="仿宋" w:hAnsi="Times New Roman" w:hint="eastAsia"/>
          <w:sz w:val="28"/>
          <w:szCs w:val="32"/>
        </w:rPr>
        <w:t>浙江大学</w:t>
      </w:r>
      <w:r w:rsidRPr="00485518">
        <w:rPr>
          <w:rFonts w:ascii="Times New Roman" w:eastAsia="仿宋" w:hAnsi="Times New Roman" w:hint="eastAsia"/>
          <w:sz w:val="28"/>
          <w:szCs w:val="32"/>
        </w:rPr>
        <w:t>.</w:t>
      </w:r>
      <w:r w:rsidRPr="00485518">
        <w:rPr>
          <w:rFonts w:ascii="Times New Roman" w:eastAsia="仿宋" w:hAnsi="Times New Roman" w:hint="eastAsia"/>
          <w:sz w:val="28"/>
          <w:szCs w:val="32"/>
        </w:rPr>
        <w:t>一种基于二次侧扰动的变流器多运行点阻抗测量方法</w:t>
      </w:r>
      <w:r w:rsidRPr="00485518">
        <w:rPr>
          <w:rFonts w:ascii="Times New Roman" w:eastAsia="仿宋" w:hAnsi="Times New Roman" w:hint="eastAsia"/>
          <w:sz w:val="28"/>
          <w:szCs w:val="32"/>
        </w:rPr>
        <w:t>:202411112483.4[P].2024-11-05.</w:t>
      </w:r>
    </w:p>
    <w:p w:rsidR="00485518" w:rsidRPr="00485518" w:rsidRDefault="00485518" w:rsidP="00485518">
      <w:pPr>
        <w:rPr>
          <w:rFonts w:ascii="Times New Roman" w:eastAsia="仿宋" w:hAnsi="Times New Roman"/>
          <w:sz w:val="28"/>
          <w:szCs w:val="32"/>
        </w:rPr>
      </w:pPr>
      <w:r w:rsidRPr="00485518">
        <w:rPr>
          <w:rFonts w:ascii="Times New Roman" w:eastAsia="仿宋" w:hAnsi="Times New Roman" w:hint="eastAsia"/>
          <w:sz w:val="28"/>
          <w:szCs w:val="32"/>
        </w:rPr>
        <w:t xml:space="preserve">[5] </w:t>
      </w:r>
      <w:r w:rsidRPr="00485518">
        <w:rPr>
          <w:rFonts w:ascii="Times New Roman" w:eastAsia="仿宋" w:hAnsi="Times New Roman" w:hint="eastAsia"/>
          <w:sz w:val="28"/>
          <w:szCs w:val="32"/>
        </w:rPr>
        <w:t>浙江大学</w:t>
      </w:r>
      <w:r w:rsidRPr="00485518">
        <w:rPr>
          <w:rFonts w:ascii="Times New Roman" w:eastAsia="仿宋" w:hAnsi="Times New Roman" w:hint="eastAsia"/>
          <w:sz w:val="28"/>
          <w:szCs w:val="32"/>
        </w:rPr>
        <w:t>.</w:t>
      </w:r>
      <w:r w:rsidRPr="00485518">
        <w:rPr>
          <w:rFonts w:ascii="Times New Roman" w:eastAsia="仿宋" w:hAnsi="Times New Roman" w:hint="eastAsia"/>
          <w:sz w:val="28"/>
          <w:szCs w:val="32"/>
        </w:rPr>
        <w:t>一种基于二次侧扰动的双</w:t>
      </w:r>
      <w:proofErr w:type="gramStart"/>
      <w:r w:rsidRPr="00485518">
        <w:rPr>
          <w:rFonts w:ascii="Times New Roman" w:eastAsia="仿宋" w:hAnsi="Times New Roman" w:hint="eastAsia"/>
          <w:sz w:val="28"/>
          <w:szCs w:val="32"/>
        </w:rPr>
        <w:t>馈</w:t>
      </w:r>
      <w:proofErr w:type="gramEnd"/>
      <w:r w:rsidRPr="00485518">
        <w:rPr>
          <w:rFonts w:ascii="Times New Roman" w:eastAsia="仿宋" w:hAnsi="Times New Roman" w:hint="eastAsia"/>
          <w:sz w:val="28"/>
          <w:szCs w:val="32"/>
        </w:rPr>
        <w:t>风机阻抗测量方法</w:t>
      </w:r>
      <w:r w:rsidRPr="00485518">
        <w:rPr>
          <w:rFonts w:ascii="Times New Roman" w:eastAsia="仿宋" w:hAnsi="Times New Roman" w:hint="eastAsia"/>
          <w:sz w:val="28"/>
          <w:szCs w:val="32"/>
        </w:rPr>
        <w:t>:202510001084.9[P].2025-02-07.</w:t>
      </w:r>
    </w:p>
    <w:p w:rsidR="00485518" w:rsidRPr="00485518" w:rsidRDefault="00485518" w:rsidP="00485518">
      <w:pPr>
        <w:rPr>
          <w:rFonts w:ascii="Times New Roman" w:eastAsia="仿宋" w:hAnsi="Times New Roman"/>
          <w:sz w:val="28"/>
          <w:szCs w:val="32"/>
        </w:rPr>
      </w:pPr>
      <w:r w:rsidRPr="00485518">
        <w:rPr>
          <w:rFonts w:ascii="Times New Roman" w:eastAsia="仿宋" w:hAnsi="Times New Roman" w:hint="eastAsia"/>
          <w:sz w:val="28"/>
          <w:szCs w:val="32"/>
        </w:rPr>
        <w:t>[6]</w:t>
      </w:r>
      <w:r w:rsidRPr="00485518">
        <w:rPr>
          <w:rFonts w:ascii="Times New Roman" w:eastAsia="仿宋" w:hAnsi="Times New Roman" w:hint="eastAsia"/>
          <w:sz w:val="28"/>
          <w:szCs w:val="32"/>
        </w:rPr>
        <w:t>浙江大学</w:t>
      </w:r>
      <w:r w:rsidRPr="00485518">
        <w:rPr>
          <w:rFonts w:ascii="Times New Roman" w:eastAsia="仿宋" w:hAnsi="Times New Roman" w:hint="eastAsia"/>
          <w:sz w:val="28"/>
          <w:szCs w:val="32"/>
        </w:rPr>
        <w:t>.</w:t>
      </w:r>
      <w:r w:rsidRPr="00485518">
        <w:rPr>
          <w:rFonts w:ascii="Times New Roman" w:eastAsia="仿宋" w:hAnsi="Times New Roman" w:hint="eastAsia"/>
          <w:sz w:val="28"/>
          <w:szCs w:val="32"/>
        </w:rPr>
        <w:t>一种适用于电网及联网设备的广义阻抗测量与计算方法</w:t>
      </w:r>
      <w:r w:rsidRPr="00485518">
        <w:rPr>
          <w:rFonts w:ascii="Times New Roman" w:eastAsia="仿宋" w:hAnsi="Times New Roman" w:hint="eastAsia"/>
          <w:sz w:val="28"/>
          <w:szCs w:val="32"/>
        </w:rPr>
        <w:t>:201611123638.X[P].2019-02-05.</w:t>
      </w:r>
    </w:p>
    <w:p w:rsidR="00485518" w:rsidRPr="00485518" w:rsidRDefault="00485518" w:rsidP="00485518">
      <w:pPr>
        <w:rPr>
          <w:rFonts w:ascii="Times New Roman" w:eastAsia="仿宋" w:hAnsi="Times New Roman"/>
          <w:sz w:val="28"/>
          <w:szCs w:val="32"/>
        </w:rPr>
      </w:pPr>
      <w:r w:rsidRPr="00485518">
        <w:rPr>
          <w:rFonts w:ascii="Times New Roman" w:eastAsia="仿宋" w:hAnsi="Times New Roman" w:hint="eastAsia"/>
          <w:sz w:val="28"/>
          <w:szCs w:val="32"/>
        </w:rPr>
        <w:t>[7]</w:t>
      </w:r>
      <w:r w:rsidRPr="00485518">
        <w:rPr>
          <w:rFonts w:ascii="Times New Roman" w:eastAsia="仿宋" w:hAnsi="Times New Roman" w:hint="eastAsia"/>
          <w:sz w:val="28"/>
          <w:szCs w:val="32"/>
        </w:rPr>
        <w:t>浙江大学</w:t>
      </w:r>
      <w:r w:rsidRPr="00485518">
        <w:rPr>
          <w:rFonts w:ascii="Times New Roman" w:eastAsia="仿宋" w:hAnsi="Times New Roman" w:hint="eastAsia"/>
          <w:sz w:val="28"/>
          <w:szCs w:val="32"/>
        </w:rPr>
        <w:t>.</w:t>
      </w:r>
      <w:r w:rsidRPr="00485518">
        <w:rPr>
          <w:rFonts w:ascii="Times New Roman" w:eastAsia="仿宋" w:hAnsi="Times New Roman" w:hint="eastAsia"/>
          <w:sz w:val="28"/>
          <w:szCs w:val="32"/>
        </w:rPr>
        <w:t>用于并网逆变器稳定分析的广义阻抗判据计算方法及应用</w:t>
      </w:r>
      <w:r w:rsidRPr="00485518">
        <w:rPr>
          <w:rFonts w:ascii="Times New Roman" w:eastAsia="仿宋" w:hAnsi="Times New Roman" w:hint="eastAsia"/>
          <w:sz w:val="28"/>
          <w:szCs w:val="32"/>
        </w:rPr>
        <w:t>:201610946122.9[P].2019-02-01.</w:t>
      </w:r>
    </w:p>
    <w:p w:rsidR="00485518" w:rsidRPr="00485518" w:rsidRDefault="00485518" w:rsidP="00485518">
      <w:pPr>
        <w:rPr>
          <w:rFonts w:ascii="Times New Roman" w:eastAsia="仿宋" w:hAnsi="Times New Roman"/>
          <w:sz w:val="28"/>
          <w:szCs w:val="32"/>
        </w:rPr>
      </w:pPr>
      <w:r w:rsidRPr="00485518">
        <w:rPr>
          <w:rFonts w:ascii="Times New Roman" w:eastAsia="仿宋" w:hAnsi="Times New Roman" w:hint="eastAsia"/>
          <w:sz w:val="28"/>
          <w:szCs w:val="32"/>
        </w:rPr>
        <w:t>[8]</w:t>
      </w:r>
      <w:r w:rsidRPr="00485518">
        <w:rPr>
          <w:rFonts w:ascii="Times New Roman" w:eastAsia="仿宋" w:hAnsi="Times New Roman" w:hint="eastAsia"/>
          <w:sz w:val="28"/>
          <w:szCs w:val="32"/>
        </w:rPr>
        <w:t>浙江大学</w:t>
      </w:r>
      <w:r w:rsidRPr="00485518">
        <w:rPr>
          <w:rFonts w:ascii="Times New Roman" w:eastAsia="仿宋" w:hAnsi="Times New Roman" w:hint="eastAsia"/>
          <w:sz w:val="28"/>
          <w:szCs w:val="32"/>
        </w:rPr>
        <w:t>.</w:t>
      </w:r>
      <w:r w:rsidRPr="00485518">
        <w:rPr>
          <w:rFonts w:ascii="Times New Roman" w:eastAsia="仿宋" w:hAnsi="Times New Roman" w:hint="eastAsia"/>
          <w:sz w:val="28"/>
          <w:szCs w:val="32"/>
        </w:rPr>
        <w:t>基于</w:t>
      </w:r>
      <w:proofErr w:type="gramStart"/>
      <w:r w:rsidRPr="00485518">
        <w:rPr>
          <w:rFonts w:ascii="Times New Roman" w:eastAsia="仿宋" w:hAnsi="Times New Roman" w:hint="eastAsia"/>
          <w:sz w:val="28"/>
          <w:szCs w:val="32"/>
        </w:rPr>
        <w:t>复电路模态</w:t>
      </w:r>
      <w:proofErr w:type="gramEnd"/>
      <w:r w:rsidRPr="00485518">
        <w:rPr>
          <w:rFonts w:ascii="Times New Roman" w:eastAsia="仿宋" w:hAnsi="Times New Roman" w:hint="eastAsia"/>
          <w:sz w:val="28"/>
          <w:szCs w:val="32"/>
        </w:rPr>
        <w:t>功率的变流器并网系统振荡稳定判断方法</w:t>
      </w:r>
      <w:r w:rsidRPr="00485518">
        <w:rPr>
          <w:rFonts w:ascii="Times New Roman" w:eastAsia="仿宋" w:hAnsi="Times New Roman" w:hint="eastAsia"/>
          <w:sz w:val="28"/>
          <w:szCs w:val="32"/>
        </w:rPr>
        <w:t>:201811569991.X[P].2020-08-11.</w:t>
      </w:r>
    </w:p>
    <w:p w:rsidR="00485518" w:rsidRPr="00485518" w:rsidRDefault="00485518" w:rsidP="00485518">
      <w:pPr>
        <w:rPr>
          <w:rFonts w:ascii="Times New Roman" w:eastAsia="仿宋" w:hAnsi="Times New Roman"/>
          <w:sz w:val="28"/>
          <w:szCs w:val="32"/>
        </w:rPr>
      </w:pPr>
      <w:r w:rsidRPr="00485518">
        <w:rPr>
          <w:rFonts w:ascii="Times New Roman" w:eastAsia="仿宋" w:hAnsi="Times New Roman" w:hint="eastAsia"/>
          <w:sz w:val="28"/>
          <w:szCs w:val="32"/>
        </w:rPr>
        <w:t xml:space="preserve">[9] </w:t>
      </w:r>
      <w:r w:rsidRPr="00485518">
        <w:rPr>
          <w:rFonts w:ascii="Times New Roman" w:eastAsia="仿宋" w:hAnsi="Times New Roman" w:hint="eastAsia"/>
          <w:sz w:val="28"/>
          <w:szCs w:val="32"/>
        </w:rPr>
        <w:t>汪震，王晨轩</w:t>
      </w:r>
      <w:r w:rsidRPr="00485518">
        <w:rPr>
          <w:rFonts w:ascii="Times New Roman" w:eastAsia="仿宋" w:hAnsi="Times New Roman" w:hint="eastAsia"/>
          <w:sz w:val="28"/>
          <w:szCs w:val="32"/>
        </w:rPr>
        <w:t xml:space="preserve">, </w:t>
      </w:r>
      <w:r w:rsidRPr="00485518">
        <w:rPr>
          <w:rFonts w:ascii="Times New Roman" w:eastAsia="仿宋" w:hAnsi="Times New Roman" w:hint="eastAsia"/>
          <w:sz w:val="28"/>
          <w:szCs w:val="32"/>
        </w:rPr>
        <w:t>一种基于端口阻抗零极点匹配的电力系统交流网络分频段等值方法</w:t>
      </w:r>
      <w:r w:rsidRPr="00485518">
        <w:rPr>
          <w:rFonts w:ascii="Times New Roman" w:eastAsia="仿宋" w:hAnsi="Times New Roman" w:hint="eastAsia"/>
          <w:sz w:val="28"/>
          <w:szCs w:val="32"/>
        </w:rPr>
        <w:t xml:space="preserve">, </w:t>
      </w:r>
      <w:r w:rsidRPr="00485518">
        <w:rPr>
          <w:rFonts w:ascii="Times New Roman" w:eastAsia="仿宋" w:hAnsi="Times New Roman" w:hint="eastAsia"/>
          <w:sz w:val="28"/>
          <w:szCs w:val="32"/>
        </w:rPr>
        <w:t>中国发明专利</w:t>
      </w:r>
      <w:r w:rsidRPr="00485518">
        <w:rPr>
          <w:rFonts w:ascii="Times New Roman" w:eastAsia="仿宋" w:hAnsi="Times New Roman" w:hint="eastAsia"/>
          <w:sz w:val="28"/>
          <w:szCs w:val="32"/>
        </w:rPr>
        <w:t>, ZL 201710831924.X, 20200619</w:t>
      </w:r>
    </w:p>
    <w:p w:rsidR="00485518" w:rsidRPr="00DE4F38" w:rsidRDefault="00485518" w:rsidP="00485518">
      <w:pPr>
        <w:rPr>
          <w:rFonts w:ascii="Times New Roman" w:eastAsia="仿宋" w:hAnsi="Times New Roman"/>
          <w:sz w:val="28"/>
          <w:szCs w:val="32"/>
        </w:rPr>
      </w:pPr>
      <w:r w:rsidRPr="00485518">
        <w:rPr>
          <w:rFonts w:ascii="Times New Roman" w:eastAsia="仿宋" w:hAnsi="Times New Roman" w:hint="eastAsia"/>
          <w:sz w:val="28"/>
          <w:szCs w:val="32"/>
        </w:rPr>
        <w:t xml:space="preserve">[10] </w:t>
      </w:r>
      <w:r w:rsidRPr="00485518">
        <w:rPr>
          <w:rFonts w:ascii="Times New Roman" w:eastAsia="仿宋" w:hAnsi="Times New Roman" w:hint="eastAsia"/>
          <w:sz w:val="28"/>
          <w:szCs w:val="32"/>
        </w:rPr>
        <w:t>基于结构保持方法的大规模光伏发电系统聚合等值方法；中国；</w:t>
      </w:r>
      <w:r w:rsidRPr="00485518">
        <w:rPr>
          <w:rFonts w:ascii="Times New Roman" w:eastAsia="仿宋" w:hAnsi="Times New Roman" w:hint="eastAsia"/>
          <w:sz w:val="28"/>
          <w:szCs w:val="32"/>
        </w:rPr>
        <w:t>ZL201910990628.3</w:t>
      </w:r>
      <w:r w:rsidRPr="00485518">
        <w:rPr>
          <w:rFonts w:ascii="Times New Roman" w:eastAsia="仿宋" w:hAnsi="Times New Roman" w:hint="eastAsia"/>
          <w:sz w:val="28"/>
          <w:szCs w:val="32"/>
        </w:rPr>
        <w:t>；</w:t>
      </w:r>
      <w:r w:rsidRPr="00485518">
        <w:rPr>
          <w:rFonts w:ascii="Times New Roman" w:eastAsia="仿宋" w:hAnsi="Times New Roman" w:hint="eastAsia"/>
          <w:sz w:val="28"/>
          <w:szCs w:val="32"/>
        </w:rPr>
        <w:t>2019.10.17</w:t>
      </w:r>
      <w:r w:rsidRPr="00485518">
        <w:rPr>
          <w:rFonts w:ascii="Times New Roman" w:eastAsia="仿宋" w:hAnsi="Times New Roman" w:hint="eastAsia"/>
          <w:sz w:val="28"/>
          <w:szCs w:val="32"/>
        </w:rPr>
        <w:t>；韩杨，蔺向阳，宁星，杨孟凌，胡鹏飞，王丛岭，杨平，</w:t>
      </w:r>
      <w:proofErr w:type="gramStart"/>
      <w:r w:rsidRPr="00485518">
        <w:rPr>
          <w:rFonts w:ascii="Times New Roman" w:eastAsia="仿宋" w:hAnsi="Times New Roman" w:hint="eastAsia"/>
          <w:sz w:val="28"/>
          <w:szCs w:val="32"/>
        </w:rPr>
        <w:t>熊静琪</w:t>
      </w:r>
      <w:proofErr w:type="gramEnd"/>
      <w:r w:rsidRPr="00485518">
        <w:rPr>
          <w:rFonts w:ascii="Times New Roman" w:eastAsia="仿宋" w:hAnsi="Times New Roman" w:hint="eastAsia"/>
          <w:sz w:val="28"/>
          <w:szCs w:val="32"/>
        </w:rPr>
        <w:t>；授权日期</w:t>
      </w:r>
      <w:r w:rsidRPr="00485518">
        <w:rPr>
          <w:rFonts w:ascii="Times New Roman" w:eastAsia="仿宋" w:hAnsi="Times New Roman" w:hint="eastAsia"/>
          <w:sz w:val="28"/>
          <w:szCs w:val="32"/>
        </w:rPr>
        <w:t>2022.11.08</w:t>
      </w:r>
    </w:p>
    <w:p w:rsidR="00485518" w:rsidRDefault="00485518" w:rsidP="00485518">
      <w:pPr>
        <w:rPr>
          <w:rFonts w:ascii="仿宋" w:eastAsia="仿宋" w:hAnsi="仿宋" w:cs="仿宋"/>
          <w:sz w:val="32"/>
          <w:szCs w:val="32"/>
        </w:rPr>
      </w:pPr>
    </w:p>
    <w:p w:rsidR="00485518" w:rsidRDefault="00485518" w:rsidP="00485518">
      <w:pPr>
        <w:rPr>
          <w:rFonts w:ascii="仿宋" w:eastAsia="仿宋" w:hAnsi="仿宋" w:cs="仿宋"/>
          <w:sz w:val="32"/>
          <w:szCs w:val="32"/>
        </w:rPr>
      </w:pPr>
      <w:r>
        <w:rPr>
          <w:rFonts w:ascii="仿宋" w:eastAsia="仿宋" w:hAnsi="仿宋" w:cs="仿宋" w:hint="eastAsia"/>
          <w:sz w:val="32"/>
          <w:szCs w:val="32"/>
        </w:rPr>
        <w:t>五、主要完成人及完成单位情况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2625"/>
        <w:gridCol w:w="3132"/>
      </w:tblGrid>
      <w:tr w:rsidR="00485518" w:rsidTr="00DA7839">
        <w:trPr>
          <w:trHeight w:val="444"/>
        </w:trPr>
        <w:tc>
          <w:tcPr>
            <w:tcW w:w="2582" w:type="dxa"/>
            <w:shd w:val="clear" w:color="auto" w:fill="auto"/>
          </w:tcPr>
          <w:p w:rsidR="00485518" w:rsidRDefault="00485518" w:rsidP="00DA7839">
            <w:pPr>
              <w:jc w:val="center"/>
            </w:pPr>
            <w:bookmarkStart w:id="0" w:name="OLE_LINK199"/>
            <w:bookmarkStart w:id="1" w:name="OLE_LINK200"/>
            <w:r>
              <w:rPr>
                <w:rFonts w:hint="eastAsia"/>
              </w:rPr>
              <w:t>排</w:t>
            </w:r>
            <w:bookmarkEnd w:id="0"/>
            <w:bookmarkEnd w:id="1"/>
            <w:r>
              <w:rPr>
                <w:rFonts w:hint="eastAsia"/>
              </w:rPr>
              <w:t>名</w:t>
            </w:r>
          </w:p>
        </w:tc>
        <w:tc>
          <w:tcPr>
            <w:tcW w:w="2669" w:type="dxa"/>
            <w:shd w:val="clear" w:color="auto" w:fill="auto"/>
          </w:tcPr>
          <w:p w:rsidR="00485518" w:rsidRDefault="00485518" w:rsidP="00DA7839">
            <w:pPr>
              <w:jc w:val="center"/>
            </w:pPr>
            <w:r>
              <w:rPr>
                <w:rFonts w:hint="eastAsia"/>
              </w:rPr>
              <w:t>姓名</w:t>
            </w:r>
          </w:p>
        </w:tc>
        <w:tc>
          <w:tcPr>
            <w:tcW w:w="3187" w:type="dxa"/>
            <w:shd w:val="clear" w:color="auto" w:fill="auto"/>
          </w:tcPr>
          <w:p w:rsidR="00485518" w:rsidRDefault="00485518" w:rsidP="00DA7839">
            <w:pPr>
              <w:jc w:val="center"/>
            </w:pPr>
            <w:r>
              <w:rPr>
                <w:rFonts w:hint="eastAsia"/>
              </w:rPr>
              <w:t>单位</w:t>
            </w:r>
          </w:p>
        </w:tc>
      </w:tr>
      <w:tr w:rsidR="00485518" w:rsidTr="00DA7839">
        <w:trPr>
          <w:trHeight w:val="444"/>
        </w:trPr>
        <w:tc>
          <w:tcPr>
            <w:tcW w:w="2582" w:type="dxa"/>
            <w:shd w:val="clear" w:color="auto" w:fill="auto"/>
          </w:tcPr>
          <w:p w:rsidR="00485518" w:rsidRDefault="00485518" w:rsidP="00DA7839">
            <w:r>
              <w:rPr>
                <w:rFonts w:hint="eastAsia"/>
              </w:rPr>
              <w:t>1</w:t>
            </w:r>
          </w:p>
        </w:tc>
        <w:tc>
          <w:tcPr>
            <w:tcW w:w="2669" w:type="dxa"/>
            <w:shd w:val="clear" w:color="auto" w:fill="auto"/>
          </w:tcPr>
          <w:p w:rsidR="00485518" w:rsidRDefault="00485518" w:rsidP="00DA7839">
            <w:r>
              <w:rPr>
                <w:rFonts w:hint="eastAsia"/>
              </w:rPr>
              <w:t>胡鹏飞</w:t>
            </w:r>
          </w:p>
        </w:tc>
        <w:tc>
          <w:tcPr>
            <w:tcW w:w="3187" w:type="dxa"/>
            <w:shd w:val="clear" w:color="auto" w:fill="auto"/>
          </w:tcPr>
          <w:p w:rsidR="00485518" w:rsidRDefault="00485518" w:rsidP="00DA7839">
            <w:r>
              <w:rPr>
                <w:rFonts w:hint="eastAsia"/>
              </w:rPr>
              <w:t>浙江大学</w:t>
            </w:r>
          </w:p>
        </w:tc>
      </w:tr>
      <w:tr w:rsidR="00485518" w:rsidTr="00DA7839">
        <w:trPr>
          <w:trHeight w:val="444"/>
        </w:trPr>
        <w:tc>
          <w:tcPr>
            <w:tcW w:w="2582" w:type="dxa"/>
            <w:shd w:val="clear" w:color="auto" w:fill="auto"/>
          </w:tcPr>
          <w:p w:rsidR="00485518" w:rsidRDefault="00485518" w:rsidP="00DA7839">
            <w:r>
              <w:rPr>
                <w:rFonts w:hint="eastAsia"/>
              </w:rPr>
              <w:t>2</w:t>
            </w:r>
          </w:p>
        </w:tc>
        <w:tc>
          <w:tcPr>
            <w:tcW w:w="2669" w:type="dxa"/>
            <w:shd w:val="clear" w:color="auto" w:fill="auto"/>
          </w:tcPr>
          <w:p w:rsidR="00485518" w:rsidRDefault="00485518" w:rsidP="00DA7839">
            <w:r>
              <w:rPr>
                <w:rFonts w:hint="eastAsia"/>
              </w:rPr>
              <w:t>辛焕海</w:t>
            </w:r>
          </w:p>
        </w:tc>
        <w:tc>
          <w:tcPr>
            <w:tcW w:w="3187" w:type="dxa"/>
            <w:shd w:val="clear" w:color="auto" w:fill="auto"/>
          </w:tcPr>
          <w:p w:rsidR="00485518" w:rsidRDefault="00485518" w:rsidP="00DA7839">
            <w:r>
              <w:rPr>
                <w:rFonts w:hint="eastAsia"/>
              </w:rPr>
              <w:t>浙江大学</w:t>
            </w:r>
          </w:p>
        </w:tc>
      </w:tr>
      <w:tr w:rsidR="00485518" w:rsidTr="00DA7839">
        <w:trPr>
          <w:trHeight w:val="444"/>
        </w:trPr>
        <w:tc>
          <w:tcPr>
            <w:tcW w:w="2582" w:type="dxa"/>
            <w:shd w:val="clear" w:color="auto" w:fill="auto"/>
          </w:tcPr>
          <w:p w:rsidR="00485518" w:rsidRDefault="00485518" w:rsidP="00DA7839">
            <w:r>
              <w:rPr>
                <w:rFonts w:hint="eastAsia"/>
              </w:rPr>
              <w:t>3</w:t>
            </w:r>
          </w:p>
        </w:tc>
        <w:tc>
          <w:tcPr>
            <w:tcW w:w="2669" w:type="dxa"/>
            <w:shd w:val="clear" w:color="auto" w:fill="auto"/>
          </w:tcPr>
          <w:p w:rsidR="00485518" w:rsidRDefault="00485518" w:rsidP="00DA7839">
            <w:r>
              <w:rPr>
                <w:rFonts w:hint="eastAsia"/>
              </w:rPr>
              <w:t>汪震</w:t>
            </w:r>
          </w:p>
        </w:tc>
        <w:tc>
          <w:tcPr>
            <w:tcW w:w="3187" w:type="dxa"/>
            <w:shd w:val="clear" w:color="auto" w:fill="auto"/>
          </w:tcPr>
          <w:p w:rsidR="00485518" w:rsidRDefault="00485518" w:rsidP="00DA7839">
            <w:r>
              <w:rPr>
                <w:rFonts w:hint="eastAsia"/>
              </w:rPr>
              <w:t>浙江大学</w:t>
            </w:r>
          </w:p>
        </w:tc>
      </w:tr>
      <w:tr w:rsidR="00485518" w:rsidTr="00DA7839">
        <w:trPr>
          <w:trHeight w:val="458"/>
        </w:trPr>
        <w:tc>
          <w:tcPr>
            <w:tcW w:w="2582" w:type="dxa"/>
            <w:shd w:val="clear" w:color="auto" w:fill="auto"/>
          </w:tcPr>
          <w:p w:rsidR="00485518" w:rsidRDefault="00485518" w:rsidP="00DA7839">
            <w:r>
              <w:rPr>
                <w:rFonts w:hint="eastAsia"/>
              </w:rPr>
              <w:t>4</w:t>
            </w:r>
          </w:p>
        </w:tc>
        <w:tc>
          <w:tcPr>
            <w:tcW w:w="2669" w:type="dxa"/>
            <w:shd w:val="clear" w:color="auto" w:fill="auto"/>
          </w:tcPr>
          <w:p w:rsidR="00485518" w:rsidRDefault="00485518" w:rsidP="00DA7839">
            <w:r>
              <w:rPr>
                <w:rFonts w:hint="eastAsia"/>
              </w:rPr>
              <w:t>王曦</w:t>
            </w:r>
          </w:p>
        </w:tc>
        <w:tc>
          <w:tcPr>
            <w:tcW w:w="3187" w:type="dxa"/>
            <w:shd w:val="clear" w:color="auto" w:fill="auto"/>
          </w:tcPr>
          <w:p w:rsidR="00485518" w:rsidRDefault="00485518" w:rsidP="00DA7839">
            <w:proofErr w:type="gramStart"/>
            <w:r>
              <w:rPr>
                <w:rFonts w:hint="eastAsia"/>
              </w:rPr>
              <w:t>国网四川省</w:t>
            </w:r>
            <w:proofErr w:type="gramEnd"/>
            <w:r>
              <w:rPr>
                <w:rFonts w:hint="eastAsia"/>
              </w:rPr>
              <w:t>电力公司电力科学研究</w:t>
            </w:r>
          </w:p>
        </w:tc>
      </w:tr>
      <w:tr w:rsidR="00485518" w:rsidTr="00DA7839">
        <w:trPr>
          <w:trHeight w:val="458"/>
        </w:trPr>
        <w:tc>
          <w:tcPr>
            <w:tcW w:w="2582" w:type="dxa"/>
            <w:shd w:val="clear" w:color="auto" w:fill="auto"/>
          </w:tcPr>
          <w:p w:rsidR="00485518" w:rsidRDefault="00485518" w:rsidP="00DA7839">
            <w:r>
              <w:rPr>
                <w:rFonts w:hint="eastAsia"/>
              </w:rPr>
              <w:t>5</w:t>
            </w:r>
          </w:p>
        </w:tc>
        <w:tc>
          <w:tcPr>
            <w:tcW w:w="2669" w:type="dxa"/>
            <w:shd w:val="clear" w:color="auto" w:fill="auto"/>
          </w:tcPr>
          <w:p w:rsidR="00485518" w:rsidRDefault="00485518" w:rsidP="00DA7839">
            <w:r>
              <w:rPr>
                <w:rFonts w:hint="eastAsia"/>
              </w:rPr>
              <w:t>韩杨</w:t>
            </w:r>
            <w:bookmarkStart w:id="2" w:name="_GoBack"/>
            <w:bookmarkEnd w:id="2"/>
          </w:p>
        </w:tc>
        <w:tc>
          <w:tcPr>
            <w:tcW w:w="3187" w:type="dxa"/>
            <w:shd w:val="clear" w:color="auto" w:fill="auto"/>
          </w:tcPr>
          <w:p w:rsidR="00485518" w:rsidRDefault="00485518" w:rsidP="00DA7839">
            <w:r>
              <w:rPr>
                <w:rFonts w:hint="eastAsia"/>
              </w:rPr>
              <w:t>电子科技大学</w:t>
            </w:r>
          </w:p>
        </w:tc>
      </w:tr>
      <w:tr w:rsidR="00485518" w:rsidTr="00DA7839">
        <w:trPr>
          <w:trHeight w:val="458"/>
        </w:trPr>
        <w:tc>
          <w:tcPr>
            <w:tcW w:w="2582" w:type="dxa"/>
            <w:shd w:val="clear" w:color="auto" w:fill="auto"/>
          </w:tcPr>
          <w:p w:rsidR="00485518" w:rsidRDefault="00485518" w:rsidP="00DA7839">
            <w:r>
              <w:rPr>
                <w:rFonts w:hint="eastAsia"/>
              </w:rPr>
              <w:t>6</w:t>
            </w:r>
          </w:p>
        </w:tc>
        <w:tc>
          <w:tcPr>
            <w:tcW w:w="2669" w:type="dxa"/>
            <w:shd w:val="clear" w:color="auto" w:fill="auto"/>
          </w:tcPr>
          <w:p w:rsidR="00485518" w:rsidRDefault="0079114A" w:rsidP="00DA7839">
            <w:r>
              <w:rPr>
                <w:rFonts w:hint="eastAsia"/>
              </w:rPr>
              <w:t>荣泉森</w:t>
            </w:r>
          </w:p>
        </w:tc>
        <w:tc>
          <w:tcPr>
            <w:tcW w:w="3187" w:type="dxa"/>
            <w:shd w:val="clear" w:color="auto" w:fill="auto"/>
          </w:tcPr>
          <w:p w:rsidR="00485518" w:rsidRDefault="00485518" w:rsidP="00DA7839">
            <w:r>
              <w:rPr>
                <w:rFonts w:hint="eastAsia"/>
              </w:rPr>
              <w:t>浙江大学</w:t>
            </w:r>
          </w:p>
        </w:tc>
      </w:tr>
      <w:tr w:rsidR="00485518" w:rsidTr="00DA7839">
        <w:trPr>
          <w:trHeight w:val="458"/>
        </w:trPr>
        <w:tc>
          <w:tcPr>
            <w:tcW w:w="2582" w:type="dxa"/>
            <w:shd w:val="clear" w:color="auto" w:fill="auto"/>
          </w:tcPr>
          <w:p w:rsidR="00485518" w:rsidRDefault="00485518" w:rsidP="00DA7839"/>
        </w:tc>
        <w:tc>
          <w:tcPr>
            <w:tcW w:w="2669" w:type="dxa"/>
            <w:shd w:val="clear" w:color="auto" w:fill="auto"/>
          </w:tcPr>
          <w:p w:rsidR="00485518" w:rsidRDefault="00485518" w:rsidP="00DA7839"/>
        </w:tc>
        <w:tc>
          <w:tcPr>
            <w:tcW w:w="3187" w:type="dxa"/>
            <w:shd w:val="clear" w:color="auto" w:fill="auto"/>
          </w:tcPr>
          <w:p w:rsidR="00485518" w:rsidRDefault="00485518" w:rsidP="00DA7839"/>
        </w:tc>
      </w:tr>
      <w:tr w:rsidR="00485518" w:rsidTr="00DA7839">
        <w:trPr>
          <w:trHeight w:val="458"/>
        </w:trPr>
        <w:tc>
          <w:tcPr>
            <w:tcW w:w="2582" w:type="dxa"/>
            <w:shd w:val="clear" w:color="auto" w:fill="auto"/>
          </w:tcPr>
          <w:p w:rsidR="00485518" w:rsidRDefault="00485518" w:rsidP="00DA7839"/>
        </w:tc>
        <w:tc>
          <w:tcPr>
            <w:tcW w:w="2669" w:type="dxa"/>
            <w:shd w:val="clear" w:color="auto" w:fill="auto"/>
          </w:tcPr>
          <w:p w:rsidR="00485518" w:rsidRDefault="00485518" w:rsidP="00DA7839"/>
        </w:tc>
        <w:tc>
          <w:tcPr>
            <w:tcW w:w="3187" w:type="dxa"/>
            <w:shd w:val="clear" w:color="auto" w:fill="auto"/>
          </w:tcPr>
          <w:p w:rsidR="00485518" w:rsidRDefault="00485518" w:rsidP="00DA7839"/>
        </w:tc>
      </w:tr>
    </w:tbl>
    <w:p w:rsidR="00485518" w:rsidRDefault="00485518" w:rsidP="00485518">
      <w:pPr>
        <w:rPr>
          <w:rFonts w:ascii="仿宋" w:eastAsia="仿宋" w:hAnsi="仿宋" w:cs="仿宋"/>
          <w:sz w:val="32"/>
          <w:szCs w:val="32"/>
        </w:rPr>
      </w:pPr>
    </w:p>
    <w:p w:rsidR="00485518" w:rsidRDefault="00485518" w:rsidP="00485518">
      <w:pPr>
        <w:rPr>
          <w:rFonts w:ascii="仿宋" w:eastAsia="仿宋" w:hAnsi="仿宋" w:cs="仿宋"/>
          <w:sz w:val="32"/>
          <w:szCs w:val="32"/>
        </w:rPr>
      </w:pPr>
      <w:r>
        <w:rPr>
          <w:rFonts w:ascii="仿宋" w:eastAsia="仿宋" w:hAnsi="仿宋" w:cs="仿宋" w:hint="eastAsia"/>
          <w:sz w:val="32"/>
          <w:szCs w:val="32"/>
        </w:rPr>
        <w:t>六、主要完成单位及排名情况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5761"/>
      </w:tblGrid>
      <w:tr w:rsidR="00485518" w:rsidTr="00DA7839">
        <w:trPr>
          <w:trHeight w:val="433"/>
        </w:trPr>
        <w:tc>
          <w:tcPr>
            <w:tcW w:w="2576" w:type="dxa"/>
            <w:shd w:val="clear" w:color="auto" w:fill="auto"/>
          </w:tcPr>
          <w:p w:rsidR="00485518" w:rsidRDefault="00485518" w:rsidP="00DA7839">
            <w:pPr>
              <w:jc w:val="center"/>
            </w:pPr>
            <w:r>
              <w:rPr>
                <w:rFonts w:hint="eastAsia"/>
              </w:rPr>
              <w:t>排名</w:t>
            </w:r>
          </w:p>
        </w:tc>
        <w:tc>
          <w:tcPr>
            <w:tcW w:w="5863" w:type="dxa"/>
            <w:shd w:val="clear" w:color="auto" w:fill="auto"/>
          </w:tcPr>
          <w:p w:rsidR="00485518" w:rsidRDefault="00485518" w:rsidP="00DA7839">
            <w:pPr>
              <w:jc w:val="center"/>
            </w:pPr>
            <w:r>
              <w:rPr>
                <w:rFonts w:hint="eastAsia"/>
              </w:rPr>
              <w:t>单位名称</w:t>
            </w:r>
          </w:p>
        </w:tc>
      </w:tr>
      <w:tr w:rsidR="00485518" w:rsidTr="00DA7839">
        <w:trPr>
          <w:trHeight w:val="433"/>
        </w:trPr>
        <w:tc>
          <w:tcPr>
            <w:tcW w:w="2576" w:type="dxa"/>
            <w:shd w:val="clear" w:color="auto" w:fill="auto"/>
          </w:tcPr>
          <w:p w:rsidR="00485518" w:rsidRDefault="00485518" w:rsidP="00DA7839">
            <w:r>
              <w:rPr>
                <w:rFonts w:hint="eastAsia"/>
              </w:rPr>
              <w:t>1</w:t>
            </w:r>
          </w:p>
        </w:tc>
        <w:tc>
          <w:tcPr>
            <w:tcW w:w="5863" w:type="dxa"/>
            <w:shd w:val="clear" w:color="auto" w:fill="auto"/>
          </w:tcPr>
          <w:p w:rsidR="00485518" w:rsidRDefault="00485518" w:rsidP="00DA7839">
            <w:r>
              <w:rPr>
                <w:rFonts w:hint="eastAsia"/>
              </w:rPr>
              <w:t>浙江大学</w:t>
            </w:r>
          </w:p>
        </w:tc>
      </w:tr>
      <w:tr w:rsidR="00485518" w:rsidTr="00DA7839">
        <w:trPr>
          <w:trHeight w:val="433"/>
        </w:trPr>
        <w:tc>
          <w:tcPr>
            <w:tcW w:w="2576" w:type="dxa"/>
            <w:shd w:val="clear" w:color="auto" w:fill="auto"/>
          </w:tcPr>
          <w:p w:rsidR="00485518" w:rsidRDefault="00485518" w:rsidP="00DA7839">
            <w:r>
              <w:rPr>
                <w:rFonts w:hint="eastAsia"/>
              </w:rPr>
              <w:t>2</w:t>
            </w:r>
          </w:p>
        </w:tc>
        <w:tc>
          <w:tcPr>
            <w:tcW w:w="5863" w:type="dxa"/>
            <w:shd w:val="clear" w:color="auto" w:fill="auto"/>
          </w:tcPr>
          <w:p w:rsidR="00485518" w:rsidRDefault="00485518" w:rsidP="00DA7839">
            <w:proofErr w:type="gramStart"/>
            <w:r w:rsidRPr="00485518">
              <w:rPr>
                <w:rFonts w:hint="eastAsia"/>
              </w:rPr>
              <w:t>国网四川省</w:t>
            </w:r>
            <w:proofErr w:type="gramEnd"/>
            <w:r w:rsidRPr="00485518">
              <w:rPr>
                <w:rFonts w:hint="eastAsia"/>
              </w:rPr>
              <w:t>电力公司电力科学研究</w:t>
            </w:r>
          </w:p>
        </w:tc>
      </w:tr>
      <w:tr w:rsidR="00485518" w:rsidTr="00DA7839">
        <w:trPr>
          <w:trHeight w:val="447"/>
        </w:trPr>
        <w:tc>
          <w:tcPr>
            <w:tcW w:w="2576" w:type="dxa"/>
            <w:shd w:val="clear" w:color="auto" w:fill="auto"/>
          </w:tcPr>
          <w:p w:rsidR="00485518" w:rsidRDefault="00485518" w:rsidP="00DA7839">
            <w:r>
              <w:rPr>
                <w:rFonts w:hint="eastAsia"/>
              </w:rPr>
              <w:t>3</w:t>
            </w:r>
          </w:p>
        </w:tc>
        <w:tc>
          <w:tcPr>
            <w:tcW w:w="5863" w:type="dxa"/>
            <w:shd w:val="clear" w:color="auto" w:fill="auto"/>
          </w:tcPr>
          <w:p w:rsidR="00485518" w:rsidRDefault="00485518" w:rsidP="00DA7839">
            <w:r>
              <w:rPr>
                <w:rFonts w:hint="eastAsia"/>
              </w:rPr>
              <w:t>电子科技大学</w:t>
            </w:r>
          </w:p>
        </w:tc>
      </w:tr>
    </w:tbl>
    <w:p w:rsidR="00485518" w:rsidRDefault="00485518" w:rsidP="00485518"/>
    <w:p w:rsidR="00485518" w:rsidRDefault="00485518" w:rsidP="00485518">
      <w:pPr>
        <w:rPr>
          <w:b/>
          <w:bCs/>
          <w:sz w:val="32"/>
          <w:szCs w:val="32"/>
        </w:rPr>
      </w:pPr>
    </w:p>
    <w:p w:rsidR="00485518" w:rsidRDefault="00485518" w:rsidP="00485518">
      <w:pPr>
        <w:rPr>
          <w:rFonts w:ascii="仿宋" w:eastAsia="仿宋" w:hAnsi="仿宋" w:cs="仿宋"/>
          <w:sz w:val="32"/>
          <w:szCs w:val="32"/>
        </w:rPr>
      </w:pPr>
      <w:r>
        <w:rPr>
          <w:rFonts w:hint="eastAsia"/>
          <w:b/>
          <w:bCs/>
          <w:sz w:val="32"/>
          <w:szCs w:val="32"/>
        </w:rPr>
        <w:t xml:space="preserve">           </w:t>
      </w:r>
      <w:r>
        <w:rPr>
          <w:rFonts w:ascii="仿宋" w:eastAsia="仿宋" w:hAnsi="仿宋" w:cs="仿宋" w:hint="eastAsia"/>
          <w:sz w:val="32"/>
          <w:szCs w:val="32"/>
        </w:rPr>
        <w:t xml:space="preserve">                公示单位：   签章</w:t>
      </w:r>
    </w:p>
    <w:p w:rsidR="00F4394D" w:rsidRDefault="00485518">
      <w:r>
        <w:rPr>
          <w:rFonts w:ascii="仿宋" w:eastAsia="仿宋" w:hAnsi="仿宋" w:cs="仿宋" w:hint="eastAsia"/>
          <w:sz w:val="32"/>
          <w:szCs w:val="32"/>
        </w:rPr>
        <w:t xml:space="preserve">                             年    月    日 </w:t>
      </w:r>
    </w:p>
    <w:sectPr w:rsidR="00F4394D">
      <w:pgSz w:w="11906" w:h="16838"/>
      <w:pgMar w:top="1327" w:right="1800" w:bottom="1327"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1D" w:rsidRDefault="0002611D" w:rsidP="00315735">
      <w:r>
        <w:separator/>
      </w:r>
    </w:p>
  </w:endnote>
  <w:endnote w:type="continuationSeparator" w:id="0">
    <w:p w:rsidR="0002611D" w:rsidRDefault="0002611D" w:rsidP="0031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1D" w:rsidRDefault="0002611D" w:rsidP="00315735">
      <w:r>
        <w:separator/>
      </w:r>
    </w:p>
  </w:footnote>
  <w:footnote w:type="continuationSeparator" w:id="0">
    <w:p w:rsidR="0002611D" w:rsidRDefault="0002611D" w:rsidP="00315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18"/>
    <w:rsid w:val="0002611D"/>
    <w:rsid w:val="001E7FCF"/>
    <w:rsid w:val="00202CF3"/>
    <w:rsid w:val="00315735"/>
    <w:rsid w:val="003A6A1F"/>
    <w:rsid w:val="00485518"/>
    <w:rsid w:val="0079114A"/>
    <w:rsid w:val="00BF0F93"/>
    <w:rsid w:val="00C076CC"/>
    <w:rsid w:val="00F4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522"/>
  <w15:chartTrackingRefBased/>
  <w15:docId w15:val="{0B97628C-F546-4B37-A190-244407C0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551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7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5735"/>
    <w:rPr>
      <w:rFonts w:ascii="Calibri" w:eastAsia="宋体" w:hAnsi="Calibri" w:cs="Times New Roman"/>
      <w:sz w:val="18"/>
      <w:szCs w:val="18"/>
    </w:rPr>
  </w:style>
  <w:style w:type="paragraph" w:styleId="a5">
    <w:name w:val="footer"/>
    <w:basedOn w:val="a"/>
    <w:link w:val="a6"/>
    <w:uiPriority w:val="99"/>
    <w:unhideWhenUsed/>
    <w:rsid w:val="00315735"/>
    <w:pPr>
      <w:tabs>
        <w:tab w:val="center" w:pos="4153"/>
        <w:tab w:val="right" w:pos="8306"/>
      </w:tabs>
      <w:snapToGrid w:val="0"/>
      <w:jc w:val="left"/>
    </w:pPr>
    <w:rPr>
      <w:sz w:val="18"/>
      <w:szCs w:val="18"/>
    </w:rPr>
  </w:style>
  <w:style w:type="character" w:customStyle="1" w:styleId="a6">
    <w:name w:val="页脚 字符"/>
    <w:basedOn w:val="a0"/>
    <w:link w:val="a5"/>
    <w:uiPriority w:val="99"/>
    <w:rsid w:val="0031573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hpf</dc:creator>
  <cp:keywords/>
  <dc:description/>
  <cp:lastModifiedBy>hpf</cp:lastModifiedBy>
  <cp:revision>5</cp:revision>
  <dcterms:created xsi:type="dcterms:W3CDTF">2025-05-08T08:17:00Z</dcterms:created>
  <dcterms:modified xsi:type="dcterms:W3CDTF">2026-05-14T02:49:00Z</dcterms:modified>
</cp:coreProperties>
</file>