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napToGrid w:val="0"/>
        <w:spacing w:line="592" w:lineRule="exact"/>
        <w:ind w:firstLine="0" w:firstLineChars="0"/>
        <w:jc w:val="center"/>
        <w:outlineLvl w:val="0"/>
        <w:rPr>
          <w:rFonts w:hint="eastAsia" w:ascii="Times New Roman" w:eastAsia="方正小标宋简体"/>
          <w:color w:val="000000"/>
          <w:sz w:val="44"/>
          <w:szCs w:val="44"/>
        </w:rPr>
      </w:pPr>
      <w:r>
        <w:rPr>
          <w:rFonts w:hint="eastAsia" w:ascii="Times New Roman" w:eastAsia="方正小标宋简体"/>
          <w:color w:val="000000"/>
          <w:sz w:val="44"/>
          <w:szCs w:val="44"/>
        </w:rPr>
        <w:t>国家科学技术奖提名公示内容</w:t>
      </w:r>
    </w:p>
    <w:p>
      <w:pPr>
        <w:pStyle w:val="7"/>
        <w:adjustRightInd w:val="0"/>
        <w:snapToGrid w:val="0"/>
        <w:spacing w:after="360" w:afterLines="150" w:line="592" w:lineRule="exact"/>
        <w:ind w:firstLine="0" w:firstLineChars="0"/>
        <w:jc w:val="center"/>
        <w:outlineLvl w:val="0"/>
        <w:rPr>
          <w:rFonts w:hint="eastAsia" w:ascii="Times New Roman" w:eastAsia="楷体_GB2312"/>
          <w:b/>
          <w:color w:val="000000"/>
          <w:sz w:val="32"/>
          <w:szCs w:val="32"/>
        </w:rPr>
      </w:pPr>
      <w:r>
        <w:rPr>
          <w:rFonts w:hint="eastAsia" w:ascii="Times New Roman" w:eastAsia="楷体_GB2312"/>
          <w:b/>
          <w:color w:val="000000"/>
          <w:sz w:val="32"/>
          <w:szCs w:val="32"/>
        </w:rPr>
        <w:t>（2023年度）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6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项目名称</w:t>
            </w:r>
          </w:p>
        </w:tc>
        <w:tc>
          <w:tcPr>
            <w:tcW w:w="658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中晚期胰腺癌治疗关键技术创新及应用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提名者</w:t>
            </w:r>
          </w:p>
        </w:tc>
        <w:tc>
          <w:tcPr>
            <w:tcW w:w="658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宋体" w:hAnsi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浙江省科学技术厅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b/>
                <w:bCs/>
                <w:szCs w:val="21"/>
              </w:rPr>
              <w:t>提名奖种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及等级</w:t>
            </w:r>
          </w:p>
        </w:tc>
        <w:tc>
          <w:tcPr>
            <w:tcW w:w="658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国家科学技术进步奖二等奖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000000"/>
                <w:vertAlign w:val="baseline"/>
              </w:rPr>
              <w:t>主要完成人</w:t>
            </w:r>
          </w:p>
        </w:tc>
        <w:tc>
          <w:tcPr>
            <w:tcW w:w="658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000000"/>
                <w:vertAlign w:val="baseline"/>
              </w:rPr>
            </w:pPr>
            <w:r>
              <w:rPr>
                <w:rFonts w:hint="eastAsia" w:ascii="宋体" w:hAnsi="宋体"/>
                <w:color w:val="000000"/>
                <w:vertAlign w:val="baseline"/>
              </w:rPr>
              <w:t>梁廷波，杨尹默，白雪莉，章琦，黄星，刘云华，易文，季业伟，郭栋，马涛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000000"/>
                <w:vertAlign w:val="baseline"/>
              </w:rPr>
              <w:t>主要完成单位</w:t>
            </w:r>
          </w:p>
        </w:tc>
        <w:tc>
          <w:tcPr>
            <w:tcW w:w="658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浙江大学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北京大学第一医院</w:t>
            </w:r>
          </w:p>
        </w:tc>
      </w:tr>
    </w:tbl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/>
          <w:sz w:val="24"/>
          <w:szCs w:val="32"/>
        </w:rPr>
      </w:pPr>
    </w:p>
    <w:p>
      <w:pPr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表1. </w:t>
      </w:r>
      <w:r>
        <w:rPr>
          <w:rFonts w:hint="eastAsia" w:ascii="Times New Roman" w:hAnsi="Times New Roman"/>
          <w:sz w:val="24"/>
          <w:szCs w:val="24"/>
        </w:rPr>
        <w:t>主要知识产权和标准规范等目录</w:t>
      </w:r>
    </w:p>
    <w:tbl>
      <w:tblPr>
        <w:tblStyle w:val="4"/>
        <w:tblW w:w="922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114"/>
        <w:gridCol w:w="535"/>
        <w:gridCol w:w="849"/>
        <w:gridCol w:w="992"/>
        <w:gridCol w:w="1134"/>
        <w:gridCol w:w="850"/>
        <w:gridCol w:w="1126"/>
        <w:gridCol w:w="9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0"/>
                <w:szCs w:val="18"/>
              </w:rPr>
            </w:pPr>
            <w:r>
              <w:rPr>
                <w:rFonts w:ascii="宋体" w:hAnsi="宋体"/>
                <w:color w:val="000000"/>
                <w:sz w:val="20"/>
                <w:szCs w:val="18"/>
              </w:rPr>
              <w:t>知识产权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（标准）</w:t>
            </w:r>
            <w:r>
              <w:rPr>
                <w:rFonts w:ascii="宋体" w:hAnsi="宋体"/>
                <w:color w:val="000000"/>
                <w:sz w:val="20"/>
                <w:szCs w:val="18"/>
              </w:rPr>
              <w:t>类别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知识产权（标准）具体</w:t>
            </w:r>
            <w:r>
              <w:rPr>
                <w:rFonts w:ascii="宋体" w:hAnsi="宋体"/>
                <w:color w:val="000000"/>
                <w:sz w:val="20"/>
                <w:szCs w:val="18"/>
              </w:rPr>
              <w:t>名称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0"/>
                <w:szCs w:val="18"/>
              </w:rPr>
            </w:pPr>
            <w:r>
              <w:rPr>
                <w:rFonts w:ascii="宋体" w:hAnsi="宋体"/>
                <w:color w:val="000000"/>
                <w:sz w:val="20"/>
                <w:szCs w:val="18"/>
              </w:rPr>
              <w:t>国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家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0"/>
                <w:szCs w:val="18"/>
              </w:rPr>
            </w:pPr>
            <w:r>
              <w:rPr>
                <w:rFonts w:ascii="宋体" w:hAnsi="宋体"/>
                <w:color w:val="000000"/>
                <w:sz w:val="20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地</w:t>
            </w:r>
            <w:r>
              <w:rPr>
                <w:rFonts w:ascii="宋体" w:hAnsi="宋体"/>
                <w:color w:val="000000"/>
                <w:sz w:val="20"/>
                <w:szCs w:val="18"/>
              </w:rPr>
              <w:t>区）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授权号（标准编号）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授权（标准发布）日期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证书编号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（标准批准发布</w:t>
            </w:r>
            <w:r>
              <w:rPr>
                <w:rFonts w:ascii="宋体" w:hAnsi="宋体"/>
                <w:color w:val="000000"/>
                <w:sz w:val="20"/>
                <w:szCs w:val="18"/>
              </w:rPr>
              <w:t>部门</w:t>
            </w:r>
            <w:r>
              <w:rPr>
                <w:rFonts w:hint="eastAsia" w:ascii="宋体" w:hAnsi="宋体"/>
                <w:color w:val="000000"/>
                <w:sz w:val="20"/>
                <w:szCs w:val="18"/>
              </w:rPr>
              <w:t>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权利人（标准起草单位）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发明人（标准起草人）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color w:val="000000"/>
                <w:sz w:val="20"/>
                <w:szCs w:val="18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18"/>
                <w:szCs w:val="18"/>
                <w:lang w:bidi="ar"/>
              </w:rPr>
              <w:t xml:space="preserve">论文 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Radical Resection Combined with Intestinal Autotransplantation for Locally Advanced Pancreatic Cancer after Neoadjuvant Therapy: A Report of 36 Consecutive Cases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278(5):e1055-e1062.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2023年11月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aps/>
                <w:color w:val="000000"/>
                <w:sz w:val="22"/>
                <w:szCs w:val="18"/>
              </w:rPr>
              <w:t>Annals of surgery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浙江大学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第一作者：梁廷波；通讯作者：梁廷波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其他有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效的知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color w:val="000000"/>
                <w:sz w:val="20"/>
                <w:szCs w:val="18"/>
                <w:highlight w:val="none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论文 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Mass cytometry-based peripheral blood analysis as a novel tool for early detection of solid tumours: a multicentre study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72(5):996-1006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2023年5月</w:t>
            </w:r>
            <w:bookmarkStart w:id="0" w:name="_GoBack"/>
            <w:bookmarkEnd w:id="0"/>
          </w:p>
        </w:tc>
        <w:tc>
          <w:tcPr>
            <w:tcW w:w="113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GUT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浙江大学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第一作者：章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琦，叶茅，林铖；通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讯作者：梁廷波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其他有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效的知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color w:val="000000"/>
                <w:sz w:val="20"/>
                <w:szCs w:val="18"/>
                <w:highlight w:val="none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论文 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NEK2 inhibition triggers anti-pancreatic cancer immunity by targeting PD-L1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12(1):4536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2021年7月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NATURE COMMUNICATIONS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浙江大学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第一作者：章晓祯，黄星；通讯作者：梁廷波，白雪莉，黄星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其他有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效的知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highlight w:val="none"/>
              </w:rPr>
              <w:t>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color w:val="000000"/>
                <w:sz w:val="20"/>
                <w:szCs w:val="18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18"/>
                <w:szCs w:val="18"/>
                <w:lang w:bidi="ar"/>
              </w:rPr>
              <w:t xml:space="preserve">论文 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Transcriptional control of pancreatic cancer immunosuppression by metabolic enzyme CD73 in a tumor-autonomous and -autocrine manner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14(1):3364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2023年6月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ap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NATURE COMMUNICATIONS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浙江大学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第一作者：唐天宇，黄星，陆铭浩；通讯作者：梁廷波，黄星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其他有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效的知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21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18"/>
                <w:szCs w:val="18"/>
                <w:lang w:bidi="ar"/>
              </w:rPr>
              <w:t>论文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Receptor-interacting protein kinase 2 is an immunotherapy target in pancreatic cancer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2023年12月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ap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aps/>
                <w:color w:val="000000"/>
                <w:sz w:val="22"/>
                <w:szCs w:val="18"/>
              </w:rPr>
              <w:t>Cancer Discovery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浙江大学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18"/>
              </w:rPr>
              <w:t>第一作者：桑文华、周依朵、陈海燕、余成轩；通讯作者：刘云华、王达、钱俊斌、姜红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其他有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效的知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21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18"/>
                <w:szCs w:val="18"/>
                <w:lang w:bidi="ar"/>
              </w:rPr>
              <w:t>论文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SEL1L-HRD1 endoplasmic reticulum-associated degradation controls STING-mediated innate immunity by limiting the size of the activable STING pool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ascii="宋体" w:hAnsi="宋体"/>
                <w:color w:val="000000"/>
                <w:sz w:val="22"/>
                <w:szCs w:val="18"/>
              </w:rPr>
              <w:t>25(5):726-739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2023年5月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ap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aps/>
                <w:color w:val="000000"/>
                <w:sz w:val="22"/>
                <w:szCs w:val="18"/>
              </w:rPr>
              <w:t>Nature Cell Biology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浙江大学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18"/>
              </w:rPr>
              <w:t>第一作者：季业伟，罗媛；通讯作者：齐岭，季业伟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其他有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效的知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21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18"/>
                <w:szCs w:val="18"/>
                <w:lang w:bidi="ar"/>
              </w:rPr>
              <w:t>论文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O-GlcNAcylation promotes pancreatic tumor growth by regulating malate dehydrogenase 1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18(10):1087-1095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2022年8月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aps/>
                <w:color w:val="000000"/>
                <w:sz w:val="22"/>
                <w:szCs w:val="18"/>
              </w:rPr>
              <w:t>nature chemical biology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浙江大学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第一作者：朱强，周红；通讯作者：易文，周如鸿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其他有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效的知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21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18"/>
                <w:szCs w:val="18"/>
                <w:lang w:bidi="ar"/>
              </w:rPr>
              <w:t>论文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ascii="宋体" w:hAnsi="宋体"/>
                <w:color w:val="000000"/>
                <w:sz w:val="22"/>
                <w:szCs w:val="18"/>
              </w:rPr>
              <w:t>SUCLA2-coupled regulation of GLS succinylation and activity counteracts oxidative stress in tumor cells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ascii="宋体" w:hAnsi="宋体"/>
                <w:color w:val="000000"/>
                <w:sz w:val="22"/>
                <w:szCs w:val="18"/>
              </w:rPr>
              <w:t>81(11):2303-2316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ascii="宋体" w:hAnsi="宋体"/>
                <w:color w:val="000000"/>
                <w:sz w:val="22"/>
                <w:szCs w:val="18"/>
              </w:rPr>
              <w:t>2021</w:t>
            </w:r>
            <w:r>
              <w:rPr>
                <w:rFonts w:hint="eastAsia" w:ascii="宋体" w:hAnsi="宋体"/>
                <w:color w:val="000000"/>
                <w:sz w:val="22"/>
                <w:szCs w:val="18"/>
              </w:rPr>
              <w:t>年6月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aps/>
                <w:color w:val="000000"/>
                <w:sz w:val="22"/>
                <w:szCs w:val="18"/>
              </w:rPr>
              <w:t>Molecular cell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浙江大学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18"/>
              </w:rPr>
              <w:t>第一作者：仝营营，郭栋，林树海</w:t>
            </w:r>
            <w:r>
              <w:rPr>
                <w:rFonts w:hint="eastAsia" w:ascii="宋体" w:hAnsi="宋体"/>
                <w:color w:val="000000"/>
                <w:sz w:val="22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sz w:val="22"/>
                <w:szCs w:val="18"/>
              </w:rPr>
              <w:t>通讯作者：吕志民，余日磊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其他有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效的知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21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18"/>
                <w:szCs w:val="18"/>
                <w:lang w:bidi="ar"/>
              </w:rPr>
              <w:t>论文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Commensal bacterial hybrid nanovesicles improve immune checkpoint therapy in pancreatic cancer through immune and metabolic reprogramming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52:</w:t>
            </w:r>
            <w:r>
              <w:rPr>
                <w:rFonts w:ascii="宋体" w:hAnsi="宋体"/>
                <w:color w:val="000000"/>
                <w:sz w:val="22"/>
                <w:szCs w:val="18"/>
              </w:rPr>
              <w:t>101993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2023年10月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aps/>
                <w:color w:val="000000"/>
                <w:sz w:val="22"/>
                <w:szCs w:val="18"/>
              </w:rPr>
              <w:t>Nano Today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北京大学第一医院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18"/>
              </w:rPr>
              <w:t>第一作者：刘光年，黄文平；通讯作者：杨尹默，聂广军、朱墨桃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其他有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效的知</w:t>
            </w:r>
          </w:p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21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lang w:val="en-US" w:eastAsia="zh-CN"/>
              </w:rPr>
              <w:t>发明专利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lang w:val="en-US" w:eastAsia="zh-CN"/>
              </w:rPr>
              <w:t>专利：一种用于检测癌症化疗敏感性的血浆蛋白分子、应用及试剂盒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CN110780070 B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2021/7/6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default" w:ascii="宋体" w:hAnsi="宋体" w:eastAsia="宋体"/>
                <w:caps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aps/>
                <w:color w:val="000000"/>
                <w:sz w:val="22"/>
                <w:szCs w:val="18"/>
                <w:lang w:val="en-US" w:eastAsia="zh-CN"/>
              </w:rPr>
              <w:t>4529193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lang w:val="en-US" w:eastAsia="zh-CN"/>
              </w:rPr>
              <w:t>浙江大学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梁廷波，白雪莉，章琦，楼煜，叶茅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pStyle w:val="3"/>
              <w:spacing w:line="360" w:lineRule="atLeas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lang w:val="en-US" w:eastAsia="zh-CN"/>
              </w:rPr>
              <w:t>有效</w:t>
            </w:r>
          </w:p>
        </w:tc>
      </w:tr>
    </w:tbl>
    <w:p>
      <w:pPr>
        <w:rPr>
          <w:rFonts w:hint="eastAsia" w:ascii="Times New Roman" w:hAnsi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-Light">
    <w:altName w:val="Times New Roman"/>
    <w:panose1 w:val="00000000000000000000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jUzNjZiNjM4NjViNjc1MmExMzE0MDk5N2ExODYifQ=="/>
  </w:docVars>
  <w:rsids>
    <w:rsidRoot w:val="2AAF4B3E"/>
    <w:rsid w:val="110B4842"/>
    <w:rsid w:val="192A599A"/>
    <w:rsid w:val="1C2D3246"/>
    <w:rsid w:val="2AAF4B3E"/>
    <w:rsid w:val="3B1A315F"/>
    <w:rsid w:val="3B9968D7"/>
    <w:rsid w:val="3E7C1E93"/>
    <w:rsid w:val="3F3E72E4"/>
    <w:rsid w:val="44C77869"/>
    <w:rsid w:val="4E50267E"/>
    <w:rsid w:val="6E694933"/>
    <w:rsid w:val="7EA8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pPr>
      <w:spacing w:after="120"/>
    </w:pPr>
  </w:style>
  <w:style w:type="paragraph" w:styleId="3">
    <w:name w:val="Plain Text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table" w:styleId="5">
    <w:name w:val="Table Grid"/>
    <w:basedOn w:val="4"/>
    <w:autoRedefine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_Style 8"/>
    <w:basedOn w:val="1"/>
    <w:next w:val="1"/>
    <w:autoRedefine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2023-12-18T03:20:00Z</dcterms:created>
  <dc:creator>yiwen</dc:creator>
  <cp:lastModifiedBy>yiwen</cp:lastModifiedBy>
  <dcterms:modified xsi:type="dcterms:W3CDTF">2024-01-05T02:29:42Z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DC80C5C4660D48558212B7EC12AF2852_13</vt:lpwstr>
  </property>
</Properties>
</file>