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45B" w:rsidRDefault="00270986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:rsidR="0014145B" w:rsidRDefault="00270986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14145B">
        <w:trPr>
          <w:trHeight w:val="834"/>
          <w:jc w:val="center"/>
        </w:trPr>
        <w:tc>
          <w:tcPr>
            <w:tcW w:w="184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color w:val="000000"/>
                <w:szCs w:val="22"/>
              </w:rPr>
              <w:t>液体变焦扫码镜头</w:t>
            </w:r>
            <w:r>
              <w:rPr>
                <w:rStyle w:val="title1"/>
                <w:rFonts w:ascii="仿宋_GB2312" w:eastAsia="仿宋_GB2312" w:hAnsi="仿宋" w:cs="仿宋"/>
                <w:b w:val="0"/>
                <w:color w:val="000000"/>
                <w:szCs w:val="22"/>
              </w:rPr>
              <w:t>的</w:t>
            </w:r>
            <w:r>
              <w:rPr>
                <w:rStyle w:val="title1"/>
                <w:rFonts w:ascii="仿宋_GB2312" w:eastAsia="仿宋_GB2312" w:hAnsi="仿宋" w:cs="仿宋" w:hint="eastAsia"/>
                <w:b w:val="0"/>
                <w:color w:val="000000"/>
                <w:szCs w:val="22"/>
              </w:rPr>
              <w:t>技术研究及产业化</w:t>
            </w:r>
          </w:p>
        </w:tc>
      </w:tr>
      <w:tr w:rsidR="0014145B">
        <w:trPr>
          <w:trHeight w:val="444"/>
          <w:jc w:val="center"/>
        </w:trPr>
        <w:tc>
          <w:tcPr>
            <w:tcW w:w="184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:rsidR="0014145B" w:rsidRDefault="00270986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三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14145B">
        <w:trPr>
          <w:trHeight w:val="3424"/>
          <w:jc w:val="center"/>
        </w:trPr>
        <w:tc>
          <w:tcPr>
            <w:tcW w:w="1843" w:type="dxa"/>
            <w:vAlign w:val="center"/>
          </w:tcPr>
          <w:p w:rsidR="0014145B" w:rsidRDefault="00270986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:rsidR="0014145B" w:rsidRDefault="00270986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主要知识产权目录：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：一种变焦成像镜头，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ZL201911279929.1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：一种基于象散的样品轴向漂移补偿方法和装置，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ZL201210013620.X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：一种高倍物镜色差的定量检测装置和检测方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ZL201711039154.1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：一种兼具自动调平功能的自动对焦方法及装置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ZL202110081498.9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）实用新型专利：一种光学镜头</w:t>
            </w:r>
            <w:r>
              <w:rPr>
                <w:rFonts w:eastAsia="仿宋_GB2312" w:hint="eastAsia"/>
                <w:bCs/>
                <w:sz w:val="24"/>
                <w:szCs w:val="24"/>
              </w:rPr>
              <w:t>MTF</w:t>
            </w:r>
            <w:r>
              <w:rPr>
                <w:rFonts w:eastAsia="仿宋_GB2312" w:hint="eastAsia"/>
                <w:bCs/>
                <w:sz w:val="24"/>
                <w:szCs w:val="24"/>
              </w:rPr>
              <w:t>快速检测装置，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ZL201620553948.4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）实用新型专利：一种光学扫描设备专用光学部件的灰尘检测装置，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ZL201620552925.1</w:t>
            </w:r>
          </w:p>
          <w:p w:rsidR="0014145B" w:rsidRDefault="00270986">
            <w:pPr>
              <w:adjustRightInd w:val="0"/>
              <w:snapToGrid w:val="0"/>
              <w:ind w:left="480" w:hangingChars="200" w:hanging="48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代表性论文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专著</w:t>
            </w:r>
            <w:r>
              <w:rPr>
                <w:rFonts w:eastAsia="仿宋_GB2312"/>
                <w:bCs/>
                <w:sz w:val="24"/>
                <w:szCs w:val="24"/>
              </w:rPr>
              <w:t>目录：</w:t>
            </w:r>
          </w:p>
          <w:p w:rsidR="0014145B" w:rsidRDefault="00270986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）张丽芝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孙秀云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陈金珠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崔志英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张薇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张学典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>基于液体透镜的自动变焦扫描镜头的设计与验证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sz w:val="24"/>
                <w:szCs w:val="24"/>
              </w:rPr>
              <w:t>光学仪器</w:t>
            </w:r>
            <w:r>
              <w:rPr>
                <w:rFonts w:eastAsia="仿宋_GB2312" w:hint="eastAsia"/>
                <w:bCs/>
                <w:sz w:val="24"/>
                <w:szCs w:val="24"/>
              </w:rPr>
              <w:t>.20</w:t>
            </w:r>
            <w:r>
              <w:rPr>
                <w:rFonts w:eastAsia="仿宋_GB2312" w:hint="eastAsia"/>
                <w:bCs/>
                <w:sz w:val="24"/>
                <w:szCs w:val="24"/>
              </w:rPr>
              <w:t>20</w:t>
            </w:r>
            <w:r>
              <w:rPr>
                <w:rFonts w:eastAsia="仿宋_GB2312" w:hint="eastAsia"/>
                <w:bCs/>
                <w:sz w:val="24"/>
                <w:szCs w:val="24"/>
              </w:rPr>
              <w:t>,</w:t>
            </w:r>
            <w:r>
              <w:rPr>
                <w:rFonts w:eastAsia="仿宋_GB2312" w:hint="eastAsia"/>
                <w:bCs/>
                <w:sz w:val="24"/>
                <w:szCs w:val="24"/>
              </w:rPr>
              <w:t>42</w:t>
            </w:r>
            <w:r>
              <w:rPr>
                <w:rFonts w:eastAsia="仿宋_GB2312" w:hint="eastAsia"/>
                <w:bCs/>
                <w:sz w:val="24"/>
                <w:szCs w:val="24"/>
              </w:rPr>
              <w:t>:</w:t>
            </w:r>
            <w:r>
              <w:rPr>
                <w:rFonts w:eastAsia="仿宋_GB2312" w:hint="eastAsia"/>
                <w:bCs/>
                <w:sz w:val="24"/>
                <w:szCs w:val="24"/>
              </w:rPr>
              <w:t>35-41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</w:tc>
      </w:tr>
      <w:tr w:rsidR="0014145B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14145B" w:rsidRDefault="00270986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张丽芝，排名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，高级工程师，宁波永新光学股份有限公司；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邱</w:t>
            </w:r>
            <w:r>
              <w:rPr>
                <w:rFonts w:eastAsia="仿宋_GB2312" w:hint="eastAsia"/>
                <w:bCs/>
                <w:sz w:val="24"/>
                <w:szCs w:val="24"/>
              </w:rPr>
              <w:t>元芳，排名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，高级工程师，宁波永新光学股份有限公司；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李海峰，排名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孙秀云，排名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，工程师，宁波永新光学股份有限公司；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吕威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，工程师，宁波永新光学股份有限公司；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李帅，排名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，宁波永新光学股份有限公司；</w:t>
            </w:r>
          </w:p>
          <w:p w:rsidR="0014145B" w:rsidRDefault="00270986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喻军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，工程师，宁波永新光学股份有限公司；</w:t>
            </w:r>
          </w:p>
        </w:tc>
      </w:tr>
      <w:tr w:rsidR="0014145B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14145B" w:rsidRDefault="00270986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14145B" w:rsidRDefault="00270986">
            <w:pPr>
              <w:contextualSpacing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宁波永新光学股份有限公司</w:t>
            </w:r>
          </w:p>
          <w:p w:rsidR="0014145B" w:rsidRDefault="00270986">
            <w:pPr>
              <w:contextualSpacing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14145B">
        <w:trPr>
          <w:trHeight w:val="504"/>
          <w:jc w:val="center"/>
        </w:trPr>
        <w:tc>
          <w:tcPr>
            <w:tcW w:w="184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14145B">
        <w:trPr>
          <w:trHeight w:val="2039"/>
          <w:jc w:val="center"/>
        </w:trPr>
        <w:tc>
          <w:tcPr>
            <w:tcW w:w="1843" w:type="dxa"/>
            <w:vAlign w:val="center"/>
          </w:tcPr>
          <w:p w:rsidR="0014145B" w:rsidRDefault="00270986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:rsidR="0014145B" w:rsidRDefault="00270986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该项目针对液体变焦</w:t>
            </w:r>
            <w:r>
              <w:rPr>
                <w:rStyle w:val="title1"/>
                <w:rFonts w:eastAsia="仿宋_GB2312"/>
                <w:b w:val="0"/>
                <w:color w:val="auto"/>
              </w:rPr>
              <w:t>扫码镜头的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技术研究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及产业化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进行攻关，成功攻克了快速连续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变焦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、大景深</w:t>
            </w:r>
            <w:r>
              <w:rPr>
                <w:rStyle w:val="title1"/>
                <w:rFonts w:eastAsia="仿宋_GB2312"/>
                <w:b w:val="0"/>
                <w:color w:val="auto"/>
              </w:rPr>
              <w:t>范围高清成像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、液体透镜高精度定量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象</w:t>
            </w:r>
            <w:r>
              <w:rPr>
                <w:rStyle w:val="title1"/>
                <w:rFonts w:eastAsia="仿宋_GB2312"/>
                <w:b w:val="0"/>
                <w:color w:val="auto"/>
              </w:rPr>
              <w:t>散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、色差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检测等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关键技术，并通过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高效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、高灵敏度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在线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组装技术</w:t>
            </w:r>
            <w:r>
              <w:rPr>
                <w:rStyle w:val="title1"/>
                <w:rFonts w:eastAsia="仿宋_GB2312"/>
                <w:b w:val="0"/>
                <w:color w:val="auto"/>
              </w:rPr>
              <w:t>，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开发出液体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变焦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扫码</w:t>
            </w:r>
            <w:r>
              <w:rPr>
                <w:rStyle w:val="title1"/>
                <w:rFonts w:eastAsia="仿宋_GB2312"/>
                <w:b w:val="0"/>
                <w:color w:val="auto"/>
              </w:rPr>
              <w:t>镜头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像质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定量评价标准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，使永新光学成为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国内外首家实现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液体变焦镜头</w:t>
            </w:r>
            <w:r>
              <w:rPr>
                <w:rStyle w:val="title1"/>
                <w:rFonts w:eastAsia="仿宋_GB2312"/>
                <w:b w:val="0"/>
                <w:color w:val="auto"/>
              </w:rPr>
              <w:t>批量生产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的</w:t>
            </w:r>
            <w:r>
              <w:rPr>
                <w:rStyle w:val="title1"/>
                <w:rFonts w:eastAsia="仿宋_GB2312"/>
                <w:b w:val="0"/>
                <w:color w:val="auto"/>
              </w:rPr>
              <w:t>企业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。</w:t>
            </w:r>
            <w:r>
              <w:rPr>
                <w:rStyle w:val="title1"/>
                <w:rFonts w:eastAsia="仿宋_GB2312"/>
                <w:b w:val="0"/>
                <w:color w:val="auto"/>
              </w:rPr>
              <w:t>为大型物流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、仓储等长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/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短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工作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距所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需用的快速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切换</w:t>
            </w:r>
            <w:r>
              <w:rPr>
                <w:rStyle w:val="title1"/>
                <w:rFonts w:eastAsia="仿宋_GB2312"/>
                <w:b w:val="0"/>
                <w:color w:val="auto"/>
              </w:rPr>
              <w:t>扫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码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场景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，</w:t>
            </w:r>
            <w:r>
              <w:rPr>
                <w:rStyle w:val="title1"/>
                <w:rFonts w:eastAsia="仿宋_GB2312"/>
                <w:b w:val="0"/>
                <w:color w:val="auto"/>
              </w:rPr>
              <w:t>提供有效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的光学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变焦解决方案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，同时</w:t>
            </w:r>
            <w:r>
              <w:rPr>
                <w:rStyle w:val="title1"/>
                <w:rFonts w:eastAsia="仿宋_GB2312"/>
                <w:b w:val="0"/>
                <w:color w:val="auto"/>
              </w:rPr>
              <w:lastRenderedPageBreak/>
              <w:t>项目产品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具有显著的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经济社会效益。</w:t>
            </w:r>
          </w:p>
          <w:p w:rsidR="0014145B" w:rsidRDefault="00270986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经审查，该项目符合申报要求，同意提名</w:t>
            </w:r>
            <w:r>
              <w:rPr>
                <w:rStyle w:val="title1"/>
                <w:rFonts w:eastAsia="仿宋_GB2312"/>
                <w:b w:val="0"/>
                <w:color w:val="auto"/>
              </w:rPr>
              <w:t>2022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年度省</w:t>
            </w:r>
            <w:r>
              <w:rPr>
                <w:rFonts w:ascii="仿宋_GB2312" w:eastAsia="仿宋_GB2312" w:hint="eastAsia"/>
                <w:sz w:val="24"/>
                <w:szCs w:val="24"/>
              </w:rPr>
              <w:t>科学技术进步奖</w:t>
            </w:r>
            <w:r>
              <w:rPr>
                <w:rStyle w:val="title1"/>
                <w:rFonts w:eastAsia="仿宋_GB2312" w:hint="eastAsia"/>
                <w:b w:val="0"/>
                <w:color w:val="auto"/>
                <w:u w:val="single"/>
              </w:rPr>
              <w:t>三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等奖。</w:t>
            </w:r>
          </w:p>
        </w:tc>
      </w:tr>
    </w:tbl>
    <w:p w:rsidR="0014145B" w:rsidRDefault="0014145B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14145B">
      <w:headerReference w:type="default" r:id="rId7"/>
      <w:footerReference w:type="default" r:id="rId8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86" w:rsidRDefault="00270986">
      <w:r>
        <w:separator/>
      </w:r>
    </w:p>
  </w:endnote>
  <w:endnote w:type="continuationSeparator" w:id="0">
    <w:p w:rsidR="00270986" w:rsidRDefault="0027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763129-4633-4E14-B57A-D08EAFC69EC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B6C4B7-3C6A-464D-A345-48C65264A3D5}"/>
    <w:embedBold r:id="rId3" w:fontKey="{154B35BA-DE83-44A9-9BB6-76E9DF9DDF1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05ED302-6516-48F6-A9BD-67383433DEE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1B7B7B9-80DE-4168-9C57-5A1180A8030C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5AE7D2D-272E-48E9-92B0-BEE94A5317F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45B" w:rsidRDefault="0014145B">
    <w:pPr>
      <w:pStyle w:val="ac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86" w:rsidRDefault="00270986">
      <w:r>
        <w:separator/>
      </w:r>
    </w:p>
  </w:footnote>
  <w:footnote w:type="continuationSeparator" w:id="0">
    <w:p w:rsidR="00270986" w:rsidRDefault="00270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45B" w:rsidRDefault="0014145B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17FA"/>
    <w:rsid w:val="000165DC"/>
    <w:rsid w:val="00031E44"/>
    <w:rsid w:val="00033288"/>
    <w:rsid w:val="0004004D"/>
    <w:rsid w:val="00051BE3"/>
    <w:rsid w:val="00053F24"/>
    <w:rsid w:val="0006546D"/>
    <w:rsid w:val="00066016"/>
    <w:rsid w:val="00067E32"/>
    <w:rsid w:val="00073B46"/>
    <w:rsid w:val="00083906"/>
    <w:rsid w:val="000847FC"/>
    <w:rsid w:val="000929AE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48AE"/>
    <w:rsid w:val="0014145B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29B2"/>
    <w:rsid w:val="00185449"/>
    <w:rsid w:val="001914CA"/>
    <w:rsid w:val="00192701"/>
    <w:rsid w:val="0019371C"/>
    <w:rsid w:val="001A45A0"/>
    <w:rsid w:val="001A5554"/>
    <w:rsid w:val="001A55E6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0986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194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33C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638A"/>
    <w:rsid w:val="00510C66"/>
    <w:rsid w:val="00511F4B"/>
    <w:rsid w:val="0051372C"/>
    <w:rsid w:val="00521ED7"/>
    <w:rsid w:val="00526964"/>
    <w:rsid w:val="00532D5A"/>
    <w:rsid w:val="005354E4"/>
    <w:rsid w:val="00544032"/>
    <w:rsid w:val="00552729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5EED"/>
    <w:rsid w:val="006F7780"/>
    <w:rsid w:val="007116D0"/>
    <w:rsid w:val="00721ACB"/>
    <w:rsid w:val="00725CE5"/>
    <w:rsid w:val="0073019F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042D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902413"/>
    <w:rsid w:val="0090595F"/>
    <w:rsid w:val="0090670A"/>
    <w:rsid w:val="00906781"/>
    <w:rsid w:val="009211BA"/>
    <w:rsid w:val="00922838"/>
    <w:rsid w:val="009339E2"/>
    <w:rsid w:val="00942CCA"/>
    <w:rsid w:val="00944C6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61479"/>
    <w:rsid w:val="00A65CD4"/>
    <w:rsid w:val="00A70F4C"/>
    <w:rsid w:val="00A736E3"/>
    <w:rsid w:val="00A86D79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24EE0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855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3BC2"/>
    <w:rsid w:val="00EA7020"/>
    <w:rsid w:val="00EB2FD4"/>
    <w:rsid w:val="00EB7300"/>
    <w:rsid w:val="00EC5664"/>
    <w:rsid w:val="00ED130C"/>
    <w:rsid w:val="00ED31B6"/>
    <w:rsid w:val="00EE0CE1"/>
    <w:rsid w:val="00EE107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5A70"/>
    <w:rsid w:val="00FC7BB3"/>
    <w:rsid w:val="00FC7D4F"/>
    <w:rsid w:val="00FD0CCE"/>
    <w:rsid w:val="00FD3CB2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14F6D4F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5F32B44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C548D6"/>
    <w:rsid w:val="63123A52"/>
    <w:rsid w:val="63441F36"/>
    <w:rsid w:val="641941AB"/>
    <w:rsid w:val="64C701D0"/>
    <w:rsid w:val="64FF0C2E"/>
    <w:rsid w:val="657E0B48"/>
    <w:rsid w:val="660F30F2"/>
    <w:rsid w:val="677529C9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850654F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583C2-788D-4FC9-9B24-28FE80B6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99"/>
    <w:semiHidden/>
    <w:unhideWhenUsed/>
    <w:qFormat/>
    <w:pPr>
      <w:spacing w:after="120"/>
    </w:pPr>
    <w:rPr>
      <w:rFonts w:ascii="Calibri" w:hAnsi="Calibri"/>
      <w:szCs w:val="24"/>
    </w:rPr>
  </w:style>
  <w:style w:type="paragraph" w:styleId="a4">
    <w:name w:val="Title"/>
    <w:basedOn w:val="a"/>
    <w:next w:val="a"/>
    <w:link w:val="a5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6">
    <w:name w:val="annotation text"/>
    <w:basedOn w:val="a"/>
    <w:link w:val="a7"/>
    <w:uiPriority w:val="99"/>
    <w:semiHidden/>
    <w:unhideWhenUsed/>
    <w:qFormat/>
    <w:pPr>
      <w:widowControl/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0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1">
    <w:name w:val="annotation subject"/>
    <w:basedOn w:val="a6"/>
    <w:next w:val="a6"/>
    <w:link w:val="af2"/>
    <w:uiPriority w:val="99"/>
    <w:semiHidden/>
    <w:unhideWhenUsed/>
    <w:qFormat/>
    <w:rPr>
      <w:b/>
      <w:bCs/>
    </w:rPr>
  </w:style>
  <w:style w:type="table" w:styleId="af3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1"/>
    <w:qFormat/>
    <w:rPr>
      <w:b/>
      <w:bCs/>
    </w:rPr>
  </w:style>
  <w:style w:type="character" w:styleId="af5">
    <w:name w:val="page number"/>
    <w:basedOn w:val="a1"/>
    <w:qFormat/>
  </w:style>
  <w:style w:type="character" w:styleId="af6">
    <w:name w:val="Emphasis"/>
    <w:basedOn w:val="a1"/>
    <w:uiPriority w:val="20"/>
    <w:qFormat/>
    <w:rPr>
      <w:i/>
      <w:iCs/>
    </w:rPr>
  </w:style>
  <w:style w:type="character" w:styleId="af7">
    <w:name w:val="Hyperlink"/>
    <w:uiPriority w:val="99"/>
    <w:qFormat/>
    <w:rPr>
      <w:color w:val="0000FF"/>
      <w:u w:val="single"/>
    </w:rPr>
  </w:style>
  <w:style w:type="character" w:styleId="af8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">
    <w:name w:val="页眉 字符"/>
    <w:basedOn w:val="a1"/>
    <w:link w:val="ae"/>
    <w:qFormat/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9">
    <w:name w:val="纯文本 字符"/>
    <w:basedOn w:val="a1"/>
    <w:link w:val="a8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9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1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5">
    <w:name w:val="标题 字符"/>
    <w:basedOn w:val="a1"/>
    <w:link w:val="a4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2">
    <w:name w:val="批注主题 字符"/>
    <w:basedOn w:val="a7"/>
    <w:link w:val="af1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759</Characters>
  <Application>Microsoft Office Word</Application>
  <DocSecurity>0</DocSecurity>
  <Lines>6</Lines>
  <Paragraphs>1</Paragraphs>
  <ScaleCrop>false</ScaleCrop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ZJU</cp:lastModifiedBy>
  <cp:revision>2</cp:revision>
  <cp:lastPrinted>2022-01-25T09:53:00Z</cp:lastPrinted>
  <dcterms:created xsi:type="dcterms:W3CDTF">2023-02-23T09:48:00Z</dcterms:created>
  <dcterms:modified xsi:type="dcterms:W3CDTF">2023-02-23T09:48:00Z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  <property fmtid="{D5CDD505-2E9C-101B-9397-08002B2CF9AE}" pid="3" name="ICV">
    <vt:lpwstr>7415A875B6C34A36A16A6087D0DEB524</vt:lpwstr>
  </property>
</Properties>
</file>