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21FE" w14:textId="0BDA43DE" w:rsidR="005A3E8B" w:rsidRPr="0044665F" w:rsidRDefault="005A3E8B" w:rsidP="00D32B42">
      <w:pPr>
        <w:adjustRightInd w:val="0"/>
        <w:snapToGrid w:val="0"/>
        <w:spacing w:beforeLines="25" w:before="78" w:afterLines="25" w:after="78" w:line="300" w:lineRule="auto"/>
        <w:rPr>
          <w:rFonts w:ascii="Times New Roman" w:hAnsi="Times New Roman"/>
          <w:color w:val="000000"/>
          <w:sz w:val="24"/>
          <w:szCs w:val="24"/>
        </w:rPr>
      </w:pPr>
      <w:r w:rsidRPr="0044665F">
        <w:rPr>
          <w:rFonts w:ascii="Times New Roman" w:hAnsi="Times New Roman" w:hint="eastAsia"/>
          <w:b/>
          <w:bCs/>
          <w:color w:val="000000"/>
          <w:sz w:val="24"/>
          <w:szCs w:val="24"/>
        </w:rPr>
        <w:t>申报奖种：</w:t>
      </w:r>
      <w:r w:rsidRPr="0044665F">
        <w:rPr>
          <w:rFonts w:ascii="Times New Roman" w:hAnsi="Times New Roman" w:hint="eastAsia"/>
          <w:color w:val="000000"/>
          <w:sz w:val="24"/>
          <w:szCs w:val="24"/>
        </w:rPr>
        <w:t>国家技术发明奖</w:t>
      </w:r>
    </w:p>
    <w:p w14:paraId="2E3F7160" w14:textId="3B2581DE" w:rsidR="00572E70" w:rsidRDefault="00572E70" w:rsidP="00B853F7">
      <w:pPr>
        <w:adjustRightInd w:val="0"/>
        <w:snapToGrid w:val="0"/>
        <w:spacing w:beforeLines="25" w:before="78" w:afterLines="25" w:after="78" w:line="300" w:lineRule="auto"/>
        <w:rPr>
          <w:rFonts w:ascii="Times New Roman" w:hAnsi="Times New Roman"/>
          <w:color w:val="000000"/>
          <w:sz w:val="24"/>
          <w:szCs w:val="24"/>
        </w:rPr>
      </w:pPr>
      <w:r w:rsidRPr="0044665F">
        <w:rPr>
          <w:rFonts w:ascii="Times New Roman" w:hAnsi="Times New Roman" w:hint="eastAsia"/>
          <w:b/>
          <w:bCs/>
          <w:color w:val="000000"/>
          <w:sz w:val="24"/>
          <w:szCs w:val="24"/>
        </w:rPr>
        <w:t>项目名称：</w:t>
      </w:r>
      <w:bookmarkStart w:id="0" w:name="_Hlk154745398"/>
      <w:r w:rsidR="006A6994" w:rsidRPr="0044665F">
        <w:rPr>
          <w:rFonts w:ascii="Times New Roman" w:hAnsi="Times New Roman" w:hint="eastAsia"/>
          <w:color w:val="000000"/>
          <w:sz w:val="24"/>
          <w:szCs w:val="24"/>
        </w:rPr>
        <w:t>高性能</w:t>
      </w:r>
      <w:r w:rsidRPr="0044665F">
        <w:rPr>
          <w:rFonts w:ascii="Times New Roman" w:hAnsi="Times New Roman" w:hint="eastAsia"/>
          <w:color w:val="000000"/>
          <w:sz w:val="24"/>
          <w:szCs w:val="24"/>
        </w:rPr>
        <w:t>特种</w:t>
      </w:r>
      <w:r w:rsidR="006A6994" w:rsidRPr="0044665F">
        <w:rPr>
          <w:rFonts w:ascii="Times New Roman" w:hAnsi="Times New Roman" w:hint="eastAsia"/>
          <w:color w:val="000000"/>
          <w:sz w:val="24"/>
          <w:szCs w:val="24"/>
        </w:rPr>
        <w:t>电力变换</w:t>
      </w:r>
      <w:proofErr w:type="gramStart"/>
      <w:r w:rsidR="006A6994" w:rsidRPr="0044665F">
        <w:rPr>
          <w:rFonts w:ascii="Times New Roman" w:hAnsi="Times New Roman" w:hint="eastAsia"/>
          <w:color w:val="000000"/>
          <w:sz w:val="24"/>
          <w:szCs w:val="24"/>
        </w:rPr>
        <w:t>装备</w:t>
      </w:r>
      <w:r w:rsidR="00C96BB4" w:rsidRPr="0044665F">
        <w:rPr>
          <w:rFonts w:ascii="Times New Roman" w:hAnsi="Times New Roman" w:hint="eastAsia"/>
          <w:color w:val="000000"/>
          <w:sz w:val="24"/>
          <w:szCs w:val="24"/>
        </w:rPr>
        <w:t>高</w:t>
      </w:r>
      <w:proofErr w:type="gramEnd"/>
      <w:r w:rsidR="00C96BB4" w:rsidRPr="0044665F">
        <w:rPr>
          <w:rFonts w:ascii="Times New Roman" w:hAnsi="Times New Roman" w:hint="eastAsia"/>
          <w:color w:val="000000"/>
          <w:sz w:val="24"/>
          <w:szCs w:val="24"/>
        </w:rPr>
        <w:t>可靠运行</w:t>
      </w:r>
      <w:r w:rsidRPr="0044665F">
        <w:rPr>
          <w:rFonts w:ascii="Times New Roman" w:hAnsi="Times New Roman" w:hint="eastAsia"/>
          <w:color w:val="000000"/>
          <w:sz w:val="24"/>
          <w:szCs w:val="24"/>
        </w:rPr>
        <w:t>关键技术</w:t>
      </w:r>
      <w:r w:rsidR="00C96BB4" w:rsidRPr="0044665F">
        <w:rPr>
          <w:rFonts w:ascii="Times New Roman" w:hAnsi="Times New Roman" w:hint="eastAsia"/>
          <w:color w:val="000000"/>
          <w:sz w:val="24"/>
          <w:szCs w:val="24"/>
        </w:rPr>
        <w:t>及</w:t>
      </w:r>
      <w:r w:rsidRPr="0044665F">
        <w:rPr>
          <w:rFonts w:ascii="Times New Roman" w:hAnsi="Times New Roman" w:hint="eastAsia"/>
          <w:color w:val="000000"/>
          <w:sz w:val="24"/>
          <w:szCs w:val="24"/>
        </w:rPr>
        <w:t>应用</w:t>
      </w:r>
      <w:bookmarkEnd w:id="0"/>
    </w:p>
    <w:p w14:paraId="6D5FC2F7" w14:textId="50ED4457" w:rsidR="00B853F7" w:rsidRPr="0044665F" w:rsidRDefault="00B853F7" w:rsidP="00B853F7">
      <w:pPr>
        <w:adjustRightInd w:val="0"/>
        <w:snapToGrid w:val="0"/>
        <w:spacing w:beforeLines="25" w:before="78" w:afterLines="25" w:after="78" w:line="300" w:lineRule="auto"/>
        <w:rPr>
          <w:rFonts w:ascii="Times New Roman" w:hAnsi="Times New Roman"/>
          <w:color w:val="000000"/>
          <w:sz w:val="24"/>
          <w:szCs w:val="24"/>
        </w:rPr>
      </w:pPr>
      <w:r w:rsidRPr="0044665F">
        <w:rPr>
          <w:rFonts w:ascii="Times New Roman" w:hAnsi="Times New Roman" w:hint="eastAsia"/>
          <w:b/>
          <w:bCs/>
          <w:color w:val="000000"/>
          <w:sz w:val="24"/>
          <w:szCs w:val="24"/>
        </w:rPr>
        <w:t>提名单位：</w:t>
      </w:r>
      <w:r w:rsidRPr="0044665F">
        <w:rPr>
          <w:rFonts w:ascii="Times New Roman" w:hAnsi="Times New Roman" w:hint="eastAsia"/>
          <w:color w:val="000000"/>
          <w:sz w:val="24"/>
          <w:szCs w:val="24"/>
        </w:rPr>
        <w:t>浙江省科技厅</w:t>
      </w:r>
    </w:p>
    <w:p w14:paraId="7EDAEFD2" w14:textId="218B0302" w:rsidR="00B853F7" w:rsidRPr="0044665F" w:rsidRDefault="00B853F7" w:rsidP="00B853F7">
      <w:pPr>
        <w:adjustRightInd w:val="0"/>
        <w:snapToGrid w:val="0"/>
        <w:spacing w:beforeLines="25" w:before="78" w:afterLines="25" w:after="78" w:line="300" w:lineRule="auto"/>
        <w:rPr>
          <w:rFonts w:ascii="Times New Roman" w:hAnsi="Times New Roman"/>
          <w:color w:val="000000"/>
          <w:sz w:val="24"/>
          <w:szCs w:val="24"/>
        </w:rPr>
      </w:pPr>
      <w:r w:rsidRPr="0044665F">
        <w:rPr>
          <w:rFonts w:ascii="Times New Roman" w:hAnsi="Times New Roman" w:hint="eastAsia"/>
          <w:b/>
          <w:bCs/>
          <w:color w:val="000000"/>
          <w:sz w:val="24"/>
          <w:szCs w:val="24"/>
        </w:rPr>
        <w:t>完成人（完成单位）：</w:t>
      </w:r>
      <w:r w:rsidRPr="0044665F">
        <w:rPr>
          <w:rFonts w:ascii="Times New Roman" w:hAnsi="Times New Roman" w:hint="eastAsia"/>
          <w:color w:val="000000"/>
          <w:sz w:val="24"/>
          <w:szCs w:val="24"/>
        </w:rPr>
        <w:t>何湘宁（浙江大学）、李武华（浙江大学）、施小东（浙江大维高新技术股份有限公司）、胡家喜（中车株洲电力机车研究所有限公司）、</w:t>
      </w:r>
      <w:r w:rsidR="00DD3630" w:rsidRPr="0044665F">
        <w:rPr>
          <w:rFonts w:ascii="Times New Roman" w:hAnsi="Times New Roman" w:hint="eastAsia"/>
          <w:color w:val="000000"/>
          <w:sz w:val="24"/>
          <w:szCs w:val="24"/>
        </w:rPr>
        <w:t>曹鹏</w:t>
      </w:r>
      <w:r w:rsidRPr="0044665F">
        <w:rPr>
          <w:rFonts w:ascii="Times New Roman" w:hAnsi="Times New Roman" w:hint="eastAsia"/>
          <w:color w:val="000000"/>
          <w:sz w:val="24"/>
          <w:szCs w:val="24"/>
        </w:rPr>
        <w:t>（卧龙电气集团股份有限公司）、罗皓泽（浙江大学）</w:t>
      </w:r>
    </w:p>
    <w:p w14:paraId="3AF06E13" w14:textId="53F79F3B" w:rsidR="001B6703" w:rsidRPr="0044665F" w:rsidRDefault="00B853F7" w:rsidP="00B853F7">
      <w:pPr>
        <w:adjustRightInd w:val="0"/>
        <w:snapToGrid w:val="0"/>
        <w:spacing w:beforeLines="25" w:before="78" w:afterLines="25" w:after="78" w:line="30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665F">
        <w:rPr>
          <w:rFonts w:ascii="Times New Roman" w:hAnsi="Times New Roman" w:hint="eastAsia"/>
          <w:b/>
          <w:bCs/>
          <w:color w:val="000000"/>
          <w:sz w:val="24"/>
          <w:szCs w:val="24"/>
        </w:rPr>
        <w:t>主要知识产权和标准规范等目录：</w:t>
      </w:r>
    </w:p>
    <w:p w14:paraId="7BF6A2D0" w14:textId="3FD10949" w:rsidR="00D32B42" w:rsidRPr="00D32B42" w:rsidRDefault="0044665F" w:rsidP="00D32B42">
      <w:pPr>
        <w:pStyle w:val="a9"/>
        <w:numPr>
          <w:ilvl w:val="0"/>
          <w:numId w:val="1"/>
        </w:numPr>
        <w:adjustRightInd w:val="0"/>
        <w:snapToGrid w:val="0"/>
        <w:spacing w:beforeLines="25" w:before="78" w:afterLines="25" w:after="78" w:line="30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一种大功率</w:t>
      </w:r>
      <w:r w:rsidRPr="00D32B42">
        <w:rPr>
          <w:rFonts w:ascii="Times New Roman" w:hAnsi="Times New Roman" w:hint="eastAsia"/>
          <w:color w:val="000000"/>
          <w:sz w:val="24"/>
          <w:szCs w:val="24"/>
        </w:rPr>
        <w:t>IGBT</w:t>
      </w:r>
      <w:r w:rsidRPr="00D32B42">
        <w:rPr>
          <w:rFonts w:ascii="Times New Roman" w:hAnsi="Times New Roman" w:hint="eastAsia"/>
          <w:color w:val="000000"/>
          <w:sz w:val="24"/>
          <w:szCs w:val="24"/>
        </w:rPr>
        <w:t>模块运行结温的在线检测系统及其检测方法</w:t>
      </w:r>
    </w:p>
    <w:p w14:paraId="39DD318B" w14:textId="3185FAE3" w:rsidR="0044665F" w:rsidRPr="00D32B42" w:rsidRDefault="00D32B42" w:rsidP="00D32B42">
      <w:pPr>
        <w:pStyle w:val="a9"/>
        <w:adjustRightInd w:val="0"/>
        <w:snapToGrid w:val="0"/>
        <w:spacing w:beforeLines="25" w:before="78" w:afterLines="25" w:after="78" w:line="300" w:lineRule="auto"/>
        <w:ind w:left="780" w:firstLineChars="0" w:firstLine="0"/>
        <w:rPr>
          <w:rFonts w:ascii="Times New Roman" w:hAnsi="Times New Roman"/>
          <w:color w:val="000000"/>
          <w:sz w:val="24"/>
          <w:szCs w:val="24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授权号：</w:t>
      </w:r>
      <w:r w:rsidRPr="00D32B42">
        <w:rPr>
          <w:rFonts w:ascii="Times New Roman" w:hAnsi="Times New Roman"/>
          <w:color w:val="000000"/>
          <w:sz w:val="24"/>
          <w:szCs w:val="24"/>
        </w:rPr>
        <w:t>ZL201610308898.8</w:t>
      </w:r>
    </w:p>
    <w:p w14:paraId="1D113F63" w14:textId="0E285796" w:rsidR="00B853F7" w:rsidRPr="00D32B42" w:rsidRDefault="00B853F7" w:rsidP="00D32B42">
      <w:pPr>
        <w:pStyle w:val="a9"/>
        <w:numPr>
          <w:ilvl w:val="0"/>
          <w:numId w:val="1"/>
        </w:numPr>
        <w:adjustRightInd w:val="0"/>
        <w:snapToGrid w:val="0"/>
        <w:spacing w:beforeLines="25" w:before="78" w:afterLines="25" w:after="78" w:line="30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水冷型三相二极管箝位型三电平逆变功率模块</w:t>
      </w:r>
    </w:p>
    <w:p w14:paraId="085DB654" w14:textId="5FBCCC02" w:rsidR="00D32B42" w:rsidRPr="00D32B42" w:rsidRDefault="00D32B42" w:rsidP="00D32B42">
      <w:pPr>
        <w:pStyle w:val="a0"/>
        <w:ind w:left="780"/>
        <w:rPr>
          <w:rFonts w:hint="eastAsia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授权号：</w:t>
      </w:r>
      <w:r w:rsidRPr="00D32B42">
        <w:rPr>
          <w:rFonts w:ascii="Times New Roman" w:hAnsi="Times New Roman"/>
          <w:color w:val="000000"/>
          <w:sz w:val="24"/>
          <w:szCs w:val="24"/>
        </w:rPr>
        <w:t>ZL201010108637.4</w:t>
      </w:r>
    </w:p>
    <w:p w14:paraId="078AC815" w14:textId="7041942B" w:rsidR="00B853F7" w:rsidRPr="00D32B42" w:rsidRDefault="00B853F7" w:rsidP="00D32B42">
      <w:pPr>
        <w:pStyle w:val="a9"/>
        <w:numPr>
          <w:ilvl w:val="0"/>
          <w:numId w:val="1"/>
        </w:numPr>
        <w:adjustRightInd w:val="0"/>
        <w:snapToGrid w:val="0"/>
        <w:spacing w:beforeLines="25" w:before="78" w:afterLines="25" w:after="78" w:line="30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织物表面改性用低温等离子体电源及其控制方法</w:t>
      </w:r>
    </w:p>
    <w:p w14:paraId="4EC82BB5" w14:textId="101EE80A" w:rsidR="00D32B42" w:rsidRPr="00D32B42" w:rsidRDefault="00D32B42" w:rsidP="00D32B42">
      <w:pPr>
        <w:pStyle w:val="a0"/>
        <w:ind w:left="780"/>
        <w:rPr>
          <w:rFonts w:hint="eastAsia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授权号：</w:t>
      </w:r>
      <w:r w:rsidRPr="00D32B42">
        <w:rPr>
          <w:rFonts w:ascii="Times New Roman" w:hAnsi="Times New Roman"/>
          <w:color w:val="000000"/>
          <w:sz w:val="24"/>
          <w:szCs w:val="24"/>
        </w:rPr>
        <w:t>ZL200910095282.7</w:t>
      </w:r>
    </w:p>
    <w:p w14:paraId="56007423" w14:textId="6E5DD508" w:rsidR="0044665F" w:rsidRPr="00D32B42" w:rsidRDefault="0044665F" w:rsidP="00D32B42">
      <w:pPr>
        <w:pStyle w:val="a9"/>
        <w:numPr>
          <w:ilvl w:val="0"/>
          <w:numId w:val="1"/>
        </w:numPr>
        <w:adjustRightInd w:val="0"/>
        <w:snapToGrid w:val="0"/>
        <w:spacing w:beforeLines="25" w:before="78" w:afterLines="25" w:after="78" w:line="30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三联对称三电平</w:t>
      </w:r>
      <w:r w:rsidRPr="00D32B42">
        <w:rPr>
          <w:rFonts w:ascii="Times New Roman" w:hAnsi="Times New Roman" w:hint="eastAsia"/>
          <w:color w:val="000000"/>
          <w:sz w:val="24"/>
          <w:szCs w:val="24"/>
        </w:rPr>
        <w:t>IGCT</w:t>
      </w:r>
      <w:r w:rsidRPr="00D32B42">
        <w:rPr>
          <w:rFonts w:ascii="Times New Roman" w:hAnsi="Times New Roman" w:hint="eastAsia"/>
          <w:color w:val="000000"/>
          <w:sz w:val="24"/>
          <w:szCs w:val="24"/>
        </w:rPr>
        <w:t>相模块</w:t>
      </w:r>
    </w:p>
    <w:p w14:paraId="172E82D5" w14:textId="7F93AC5F" w:rsidR="00D32B42" w:rsidRPr="00D32B42" w:rsidRDefault="00D32B42" w:rsidP="00D32B42">
      <w:pPr>
        <w:pStyle w:val="a0"/>
        <w:ind w:left="780"/>
        <w:rPr>
          <w:rFonts w:hint="eastAsia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授权号：</w:t>
      </w:r>
      <w:r w:rsidRPr="00D32B42">
        <w:rPr>
          <w:rFonts w:ascii="Times New Roman" w:hAnsi="Times New Roman"/>
          <w:color w:val="000000"/>
          <w:sz w:val="24"/>
          <w:szCs w:val="24"/>
        </w:rPr>
        <w:t>ZL201510309422.1</w:t>
      </w:r>
    </w:p>
    <w:p w14:paraId="0982F6E8" w14:textId="5AC6065B" w:rsidR="0044665F" w:rsidRPr="00D32B42" w:rsidRDefault="0044665F" w:rsidP="00D32B42">
      <w:pPr>
        <w:pStyle w:val="a9"/>
        <w:numPr>
          <w:ilvl w:val="0"/>
          <w:numId w:val="1"/>
        </w:numPr>
        <w:adjustRightInd w:val="0"/>
        <w:snapToGrid w:val="0"/>
        <w:spacing w:beforeLines="25" w:before="78" w:afterLines="25" w:after="78" w:line="30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高压电源连接装置及其双刀四</w:t>
      </w:r>
      <w:proofErr w:type="gramStart"/>
      <w:r w:rsidRPr="00D32B42">
        <w:rPr>
          <w:rFonts w:ascii="Times New Roman" w:hAnsi="Times New Roman" w:hint="eastAsia"/>
          <w:color w:val="000000"/>
          <w:sz w:val="24"/>
          <w:szCs w:val="24"/>
        </w:rPr>
        <w:t>联结构</w:t>
      </w:r>
      <w:proofErr w:type="gramEnd"/>
      <w:r w:rsidRPr="00D32B42">
        <w:rPr>
          <w:rFonts w:ascii="Times New Roman" w:hAnsi="Times New Roman" w:hint="eastAsia"/>
          <w:color w:val="000000"/>
          <w:sz w:val="24"/>
          <w:szCs w:val="24"/>
        </w:rPr>
        <w:t>使用方法</w:t>
      </w:r>
    </w:p>
    <w:p w14:paraId="2CC9F4EE" w14:textId="67E43D1C" w:rsidR="00D32B42" w:rsidRPr="00D32B42" w:rsidRDefault="00D32B42" w:rsidP="00D32B42">
      <w:pPr>
        <w:pStyle w:val="a0"/>
        <w:ind w:left="780"/>
        <w:rPr>
          <w:rFonts w:hint="eastAsia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授权号：</w:t>
      </w:r>
      <w:r w:rsidRPr="00D32B42">
        <w:rPr>
          <w:rFonts w:ascii="Times New Roman" w:hAnsi="Times New Roman"/>
          <w:color w:val="000000"/>
          <w:sz w:val="24"/>
          <w:szCs w:val="24"/>
        </w:rPr>
        <w:t>ZL201510483026.0</w:t>
      </w:r>
    </w:p>
    <w:p w14:paraId="7695C467" w14:textId="1AB1D94E" w:rsidR="0044665F" w:rsidRPr="00D32B42" w:rsidRDefault="0044665F" w:rsidP="00D32B42">
      <w:pPr>
        <w:pStyle w:val="a9"/>
        <w:numPr>
          <w:ilvl w:val="0"/>
          <w:numId w:val="1"/>
        </w:numPr>
        <w:adjustRightInd w:val="0"/>
        <w:snapToGrid w:val="0"/>
        <w:spacing w:beforeLines="25" w:before="78" w:afterLines="25" w:after="78" w:line="30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一种级联运行功率半导体器件电压均衡装置及其方法</w:t>
      </w:r>
    </w:p>
    <w:p w14:paraId="64C5FE18" w14:textId="04240AC2" w:rsidR="00D32B42" w:rsidRPr="00D32B42" w:rsidRDefault="00D32B42" w:rsidP="00D32B42">
      <w:pPr>
        <w:pStyle w:val="a0"/>
        <w:ind w:left="780"/>
        <w:rPr>
          <w:rFonts w:hint="eastAsia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授权号：</w:t>
      </w:r>
      <w:r w:rsidRPr="00D32B42">
        <w:rPr>
          <w:rFonts w:ascii="Times New Roman" w:hAnsi="Times New Roman"/>
          <w:color w:val="000000"/>
          <w:sz w:val="24"/>
          <w:szCs w:val="24"/>
        </w:rPr>
        <w:t>ZL202010181594.6</w:t>
      </w:r>
    </w:p>
    <w:p w14:paraId="2C6D739A" w14:textId="53FA9D37" w:rsidR="0044665F" w:rsidRPr="00D32B42" w:rsidRDefault="0044665F" w:rsidP="00D32B42">
      <w:pPr>
        <w:pStyle w:val="a9"/>
        <w:numPr>
          <w:ilvl w:val="0"/>
          <w:numId w:val="1"/>
        </w:numPr>
        <w:adjustRightInd w:val="0"/>
        <w:snapToGrid w:val="0"/>
        <w:spacing w:beforeLines="25" w:before="78" w:afterLines="25" w:after="78" w:line="30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一种变流器用散热系统</w:t>
      </w:r>
    </w:p>
    <w:p w14:paraId="76D7E860" w14:textId="7FADB6A1" w:rsidR="00D32B42" w:rsidRPr="00D32B42" w:rsidRDefault="00D32B42" w:rsidP="00D32B42">
      <w:pPr>
        <w:pStyle w:val="a0"/>
        <w:ind w:left="780"/>
        <w:rPr>
          <w:rFonts w:hint="eastAsia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授权号：</w:t>
      </w:r>
      <w:r w:rsidRPr="00D32B42">
        <w:rPr>
          <w:rFonts w:ascii="Times New Roman" w:hAnsi="Times New Roman"/>
          <w:color w:val="000000"/>
          <w:sz w:val="24"/>
          <w:szCs w:val="24"/>
        </w:rPr>
        <w:t>ZL201410683689.2</w:t>
      </w:r>
    </w:p>
    <w:p w14:paraId="23AFADD8" w14:textId="1908F997" w:rsidR="0044665F" w:rsidRPr="00D32B42" w:rsidRDefault="0044665F" w:rsidP="00D32B42">
      <w:pPr>
        <w:pStyle w:val="a9"/>
        <w:numPr>
          <w:ilvl w:val="0"/>
          <w:numId w:val="1"/>
        </w:numPr>
        <w:adjustRightInd w:val="0"/>
        <w:snapToGrid w:val="0"/>
        <w:spacing w:beforeLines="25" w:before="78" w:afterLines="25" w:after="78" w:line="30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一种电除尘用高频脉冲功率电源</w:t>
      </w:r>
    </w:p>
    <w:p w14:paraId="38C5D855" w14:textId="057667EF" w:rsidR="00D32B42" w:rsidRPr="00D32B42" w:rsidRDefault="00D32B42" w:rsidP="00D32B42">
      <w:pPr>
        <w:pStyle w:val="a0"/>
        <w:ind w:left="780"/>
        <w:rPr>
          <w:rFonts w:hint="eastAsia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授权号：</w:t>
      </w:r>
      <w:r w:rsidRPr="00D32B42">
        <w:rPr>
          <w:rFonts w:ascii="Times New Roman" w:hAnsi="Times New Roman"/>
          <w:color w:val="000000"/>
          <w:sz w:val="24"/>
          <w:szCs w:val="24"/>
        </w:rPr>
        <w:t>ZL201310340611.6</w:t>
      </w:r>
    </w:p>
    <w:p w14:paraId="69F6F790" w14:textId="309F5906" w:rsidR="00B853F7" w:rsidRPr="00D32B42" w:rsidRDefault="00B853F7" w:rsidP="00D32B42">
      <w:pPr>
        <w:pStyle w:val="a9"/>
        <w:numPr>
          <w:ilvl w:val="0"/>
          <w:numId w:val="1"/>
        </w:numPr>
        <w:adjustRightInd w:val="0"/>
        <w:snapToGrid w:val="0"/>
        <w:spacing w:beforeLines="25" w:before="78" w:afterLines="25" w:after="78" w:line="30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一种模块化多电平换流器拓扑及其调制方法</w:t>
      </w:r>
    </w:p>
    <w:p w14:paraId="26D41110" w14:textId="52ADE46C" w:rsidR="00D32B42" w:rsidRPr="00D32B42" w:rsidRDefault="00D32B42" w:rsidP="00D32B42">
      <w:pPr>
        <w:pStyle w:val="a0"/>
        <w:ind w:left="780"/>
        <w:rPr>
          <w:rFonts w:hint="eastAsia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授权号：</w:t>
      </w:r>
      <w:r w:rsidRPr="00D32B42">
        <w:rPr>
          <w:rFonts w:ascii="Times New Roman" w:hAnsi="Times New Roman"/>
          <w:color w:val="000000"/>
          <w:sz w:val="24"/>
          <w:szCs w:val="24"/>
        </w:rPr>
        <w:t>ZL201910987887.0</w:t>
      </w:r>
    </w:p>
    <w:p w14:paraId="4698B944" w14:textId="6E3FD009" w:rsidR="00B853F7" w:rsidRPr="00D32B42" w:rsidRDefault="00B853F7" w:rsidP="00D32B42">
      <w:pPr>
        <w:pStyle w:val="a9"/>
        <w:numPr>
          <w:ilvl w:val="0"/>
          <w:numId w:val="1"/>
        </w:numPr>
        <w:adjustRightInd w:val="0"/>
        <w:snapToGrid w:val="0"/>
        <w:spacing w:beforeLines="25" w:before="78" w:afterLines="25" w:after="78" w:line="30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一种基于高压变频器的多机并联控制拓扑结构</w:t>
      </w:r>
    </w:p>
    <w:p w14:paraId="4C36D2BF" w14:textId="6517CC61" w:rsidR="00D32B42" w:rsidRPr="00D32B42" w:rsidRDefault="00D32B42" w:rsidP="00D32B42">
      <w:pPr>
        <w:pStyle w:val="a0"/>
        <w:ind w:left="780"/>
        <w:rPr>
          <w:rFonts w:hint="eastAsia"/>
        </w:rPr>
      </w:pPr>
      <w:r w:rsidRPr="00D32B42">
        <w:rPr>
          <w:rFonts w:ascii="Times New Roman" w:hAnsi="Times New Roman" w:hint="eastAsia"/>
          <w:color w:val="000000"/>
          <w:sz w:val="24"/>
          <w:szCs w:val="24"/>
        </w:rPr>
        <w:t>授权号：</w:t>
      </w:r>
      <w:r w:rsidRPr="00D32B42">
        <w:rPr>
          <w:rFonts w:ascii="Times New Roman" w:hAnsi="Times New Roman"/>
          <w:color w:val="000000"/>
          <w:sz w:val="24"/>
          <w:szCs w:val="24"/>
        </w:rPr>
        <w:t>ZL 201410428805.6</w:t>
      </w:r>
    </w:p>
    <w:p w14:paraId="3C56872C" w14:textId="5E8C79F9" w:rsidR="00975300" w:rsidRDefault="00975300" w:rsidP="00B853F7">
      <w:pPr>
        <w:pStyle w:val="a0"/>
      </w:pPr>
    </w:p>
    <w:sectPr w:rsidR="00975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60BE" w14:textId="77777777" w:rsidR="00561EE7" w:rsidRDefault="00561EE7" w:rsidP="006A6994">
      <w:r>
        <w:separator/>
      </w:r>
    </w:p>
  </w:endnote>
  <w:endnote w:type="continuationSeparator" w:id="0">
    <w:p w14:paraId="2F1A88EA" w14:textId="77777777" w:rsidR="00561EE7" w:rsidRDefault="00561EE7" w:rsidP="006A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F529" w14:textId="77777777" w:rsidR="00561EE7" w:rsidRDefault="00561EE7" w:rsidP="006A6994">
      <w:r>
        <w:separator/>
      </w:r>
    </w:p>
  </w:footnote>
  <w:footnote w:type="continuationSeparator" w:id="0">
    <w:p w14:paraId="153A870D" w14:textId="77777777" w:rsidR="00561EE7" w:rsidRDefault="00561EE7" w:rsidP="006A6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E0BEB"/>
    <w:multiLevelType w:val="hybridMultilevel"/>
    <w:tmpl w:val="974EF5E8"/>
    <w:lvl w:ilvl="0" w:tplc="35CE73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70"/>
    <w:rsid w:val="001501F4"/>
    <w:rsid w:val="001B6703"/>
    <w:rsid w:val="0044665F"/>
    <w:rsid w:val="004F1C98"/>
    <w:rsid w:val="00561EE7"/>
    <w:rsid w:val="00572E70"/>
    <w:rsid w:val="005A3E8B"/>
    <w:rsid w:val="005A483E"/>
    <w:rsid w:val="006A02A9"/>
    <w:rsid w:val="006A6994"/>
    <w:rsid w:val="00725148"/>
    <w:rsid w:val="00801C4D"/>
    <w:rsid w:val="00975300"/>
    <w:rsid w:val="00A333B2"/>
    <w:rsid w:val="00B853F7"/>
    <w:rsid w:val="00C96BB4"/>
    <w:rsid w:val="00CA6A91"/>
    <w:rsid w:val="00D32B42"/>
    <w:rsid w:val="00DD3630"/>
    <w:rsid w:val="00DE4439"/>
    <w:rsid w:val="00F8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1E961"/>
  <w15:chartTrackingRefBased/>
  <w15:docId w15:val="{7F8B7E8D-8D2C-4ACE-9349-DCCF07C5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72E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572E70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572E70"/>
    <w:rPr>
      <w:rFonts w:ascii="Calibri" w:eastAsia="宋体" w:hAnsi="Calibri" w:cs="Times New Roman"/>
    </w:rPr>
  </w:style>
  <w:style w:type="paragraph" w:styleId="a5">
    <w:name w:val="header"/>
    <w:basedOn w:val="a"/>
    <w:link w:val="a6"/>
    <w:uiPriority w:val="99"/>
    <w:unhideWhenUsed/>
    <w:rsid w:val="006A6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699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A6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6994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32B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LWH</dc:creator>
  <cp:keywords/>
  <dc:description/>
  <cp:lastModifiedBy>Liu, Bowen</cp:lastModifiedBy>
  <cp:revision>5</cp:revision>
  <dcterms:created xsi:type="dcterms:W3CDTF">2023-12-29T02:48:00Z</dcterms:created>
  <dcterms:modified xsi:type="dcterms:W3CDTF">2023-12-29T06:00:00Z</dcterms:modified>
</cp:coreProperties>
</file>