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41CFF">
      <w:pPr>
        <w:spacing w:line="740" w:lineRule="exact"/>
        <w:jc w:val="center"/>
        <w:outlineLvl w:val="2"/>
        <w:rPr>
          <w:rFonts w:eastAsia="黑体"/>
          <w:color w:val="000000"/>
          <w:sz w:val="32"/>
          <w:szCs w:val="32"/>
        </w:rPr>
      </w:pPr>
      <w:r>
        <w:rPr>
          <w:rFonts w:hint="eastAsia" w:eastAsia="黑体"/>
          <w:color w:val="000000"/>
          <w:sz w:val="32"/>
          <w:szCs w:val="32"/>
        </w:rPr>
        <w:t>2025年度</w:t>
      </w:r>
      <w:r>
        <w:rPr>
          <w:rFonts w:eastAsia="黑体"/>
          <w:color w:val="000000"/>
          <w:sz w:val="32"/>
          <w:szCs w:val="32"/>
        </w:rPr>
        <w:t>海南省科学技术奖提名公示内容</w:t>
      </w:r>
    </w:p>
    <w:p w14:paraId="1FF9458B">
      <w:pPr>
        <w:spacing w:line="100" w:lineRule="exact"/>
        <w:jc w:val="center"/>
        <w:rPr>
          <w:rFonts w:eastAsia="仿宋_GB2312"/>
          <w:color w:val="000000"/>
          <w:sz w:val="32"/>
          <w:szCs w:val="32"/>
        </w:rPr>
      </w:pPr>
    </w:p>
    <w:p w14:paraId="38EDB658">
      <w:pPr>
        <w:spacing w:line="440" w:lineRule="exact"/>
        <w:jc w:val="left"/>
        <w:rPr>
          <w:sz w:val="24"/>
          <w:szCs w:val="22"/>
        </w:rPr>
      </w:pPr>
      <w:r>
        <w:rPr>
          <w:sz w:val="24"/>
          <w:szCs w:val="22"/>
        </w:rPr>
        <w:t>公示单位（公章）：</w:t>
      </w:r>
      <w:r>
        <w:rPr>
          <w:rFonts w:hint="eastAsia"/>
          <w:sz w:val="24"/>
          <w:szCs w:val="22"/>
        </w:rPr>
        <w:t>浙江大学</w:t>
      </w:r>
      <w:r>
        <w:rPr>
          <w:sz w:val="24"/>
          <w:szCs w:val="22"/>
        </w:rPr>
        <w:t xml:space="preserve">                 填表日期：2026年2月25日</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7051"/>
      </w:tblGrid>
      <w:tr w14:paraId="60698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2269" w:type="dxa"/>
            <w:vAlign w:val="center"/>
          </w:tcPr>
          <w:p w14:paraId="12792770">
            <w:pPr>
              <w:jc w:val="center"/>
              <w:rPr>
                <w:rStyle w:val="15"/>
                <w:color w:val="000000" w:themeColor="text1"/>
                <w14:textFill>
                  <w14:solidFill>
                    <w14:schemeClr w14:val="tx1"/>
                  </w14:solidFill>
                </w14:textFill>
              </w:rPr>
            </w:pPr>
            <w:r>
              <w:rPr>
                <w:rStyle w:val="15"/>
                <w:color w:val="000000" w:themeColor="text1"/>
                <w14:textFill>
                  <w14:solidFill>
                    <w14:schemeClr w14:val="tx1"/>
                  </w14:solidFill>
                </w14:textFill>
              </w:rPr>
              <w:t>项目名称</w:t>
            </w:r>
          </w:p>
        </w:tc>
        <w:tc>
          <w:tcPr>
            <w:tcW w:w="7051" w:type="dxa"/>
            <w:vAlign w:val="center"/>
          </w:tcPr>
          <w:p w14:paraId="4CEAA284">
            <w:pPr>
              <w:contextualSpacing/>
              <w:rPr>
                <w:rStyle w:val="15"/>
                <w:b w:val="0"/>
              </w:rPr>
            </w:pPr>
            <w:r>
              <w:rPr>
                <w:rFonts w:hint="eastAsia"/>
                <w:bCs/>
                <w:sz w:val="24"/>
                <w:szCs w:val="32"/>
              </w:rPr>
              <w:t>深海基础全寿命演化模拟装备与灾变防控关键技术</w:t>
            </w:r>
          </w:p>
        </w:tc>
      </w:tr>
      <w:tr w14:paraId="24748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2269" w:type="dxa"/>
            <w:vAlign w:val="center"/>
          </w:tcPr>
          <w:p w14:paraId="4CC429A1">
            <w:pPr>
              <w:jc w:val="center"/>
              <w:rPr>
                <w:rStyle w:val="15"/>
                <w:color w:val="000000" w:themeColor="text1"/>
                <w14:textFill>
                  <w14:solidFill>
                    <w14:schemeClr w14:val="tx1"/>
                  </w14:solidFill>
                </w14:textFill>
              </w:rPr>
            </w:pPr>
            <w:r>
              <w:rPr>
                <w:rStyle w:val="15"/>
                <w:color w:val="000000" w:themeColor="text1"/>
                <w14:textFill>
                  <w14:solidFill>
                    <w14:schemeClr w14:val="tx1"/>
                  </w14:solidFill>
                </w14:textFill>
              </w:rPr>
              <w:t>提名奖项及等级</w:t>
            </w:r>
          </w:p>
        </w:tc>
        <w:tc>
          <w:tcPr>
            <w:tcW w:w="7051" w:type="dxa"/>
            <w:vAlign w:val="center"/>
          </w:tcPr>
          <w:p w14:paraId="1C7DE2DA">
            <w:pPr>
              <w:contextualSpacing/>
              <w:rPr>
                <w:rStyle w:val="15"/>
                <w:b w:val="0"/>
              </w:rPr>
            </w:pPr>
            <w:r>
              <w:rPr>
                <w:bCs/>
                <w:sz w:val="24"/>
                <w:szCs w:val="32"/>
              </w:rPr>
              <w:t>海南省技术发明奖，一等奖</w:t>
            </w:r>
          </w:p>
        </w:tc>
      </w:tr>
      <w:tr w14:paraId="33F9F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atLeast"/>
          <w:jc w:val="center"/>
        </w:trPr>
        <w:tc>
          <w:tcPr>
            <w:tcW w:w="2269" w:type="dxa"/>
            <w:vAlign w:val="center"/>
          </w:tcPr>
          <w:p w14:paraId="25235AB1">
            <w:pPr>
              <w:jc w:val="center"/>
              <w:rPr>
                <w:b/>
                <w:bCs/>
                <w:color w:val="000000" w:themeColor="text1"/>
                <w:sz w:val="24"/>
                <w:szCs w:val="24"/>
                <w:lang w:val="en"/>
                <w14:textFill>
                  <w14:solidFill>
                    <w14:schemeClr w14:val="tx1"/>
                  </w14:solidFill>
                </w14:textFill>
              </w:rPr>
            </w:pPr>
            <w:r>
              <w:rPr>
                <w:rStyle w:val="15"/>
                <w:color w:val="000000" w:themeColor="text1"/>
                <w14:textFill>
                  <w14:solidFill>
                    <w14:schemeClr w14:val="tx1"/>
                  </w14:solidFill>
                </w14:textFill>
              </w:rPr>
              <w:t>提名者</w:t>
            </w:r>
          </w:p>
        </w:tc>
        <w:tc>
          <w:tcPr>
            <w:tcW w:w="7051" w:type="dxa"/>
            <w:vAlign w:val="center"/>
          </w:tcPr>
          <w:p w14:paraId="585AF1C5">
            <w:pPr>
              <w:contextualSpacing/>
              <w:rPr>
                <w:bCs/>
                <w:sz w:val="24"/>
                <w:szCs w:val="24"/>
              </w:rPr>
            </w:pPr>
            <w:r>
              <w:rPr>
                <w:rFonts w:hint="eastAsia"/>
                <w:sz w:val="24"/>
                <w:szCs w:val="32"/>
              </w:rPr>
              <w:t>海南大学</w:t>
            </w:r>
          </w:p>
        </w:tc>
      </w:tr>
      <w:tr w14:paraId="74316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7" w:hRule="atLeast"/>
          <w:jc w:val="center"/>
        </w:trPr>
        <w:tc>
          <w:tcPr>
            <w:tcW w:w="2269" w:type="dxa"/>
            <w:tcBorders>
              <w:right w:val="single" w:color="auto" w:sz="4" w:space="0"/>
            </w:tcBorders>
            <w:vAlign w:val="center"/>
          </w:tcPr>
          <w:p w14:paraId="17C3AE60">
            <w:pPr>
              <w:spacing w:line="440" w:lineRule="exact"/>
              <w:jc w:val="center"/>
              <w:rPr>
                <w:b/>
                <w:bCs/>
                <w:sz w:val="24"/>
                <w:szCs w:val="24"/>
              </w:rPr>
            </w:pPr>
            <w:r>
              <w:rPr>
                <w:b/>
                <w:bCs/>
                <w:sz w:val="24"/>
                <w:szCs w:val="24"/>
              </w:rPr>
              <w:t>项目简介（1200字以内）</w:t>
            </w:r>
          </w:p>
        </w:tc>
        <w:tc>
          <w:tcPr>
            <w:tcW w:w="7051" w:type="dxa"/>
            <w:tcBorders>
              <w:left w:val="single" w:color="auto" w:sz="4" w:space="0"/>
            </w:tcBorders>
            <w:vAlign w:val="center"/>
          </w:tcPr>
          <w:p w14:paraId="49055EB5">
            <w:pPr>
              <w:snapToGrid w:val="0"/>
              <w:spacing w:before="156" w:beforeLines="50" w:line="360" w:lineRule="auto"/>
              <w:ind w:firstLine="480" w:firstLineChars="200"/>
              <w:rPr>
                <w:sz w:val="24"/>
              </w:rPr>
            </w:pPr>
            <w:r>
              <w:rPr>
                <w:rFonts w:hint="eastAsia"/>
                <w:sz w:val="24"/>
              </w:rPr>
              <w:t>在“双碳”战略驱动下，深远海风电已成为我国实现 2060 年非化石能源消费占比 80% 目标的关键支撑。根据《“十五五”可再生能源发展规划》展望，预计至 2030 年我国海上风电装机容量将突破 3 吉瓦，仅锚泊系统建设投资即达近百亿元。然而，全球统计表明，自 1964 年以来 69 例浮式平台重大事故中，68% 源自锚泊系统失效，直接经济损失超百亿美元。锚泊系统深埋泥面之下，其失效具有极强的隐蔽性与突发性，且失效概率随服役年限呈指数级上升。我国南海特殊的“高温-高盐-强台风”环境（年均台风 7.3 次、内波流速 2.5 m/s、土体不排水抗剪强度su &lt; 5</w:t>
            </w:r>
            <w:r>
              <w:rPr>
                <w:sz w:val="24"/>
              </w:rPr>
              <w:t>kPa</w:t>
            </w:r>
            <w:r>
              <w:rPr>
                <w:rFonts w:hint="eastAsia"/>
                <w:sz w:val="24"/>
              </w:rPr>
              <w:t>）决定了现行欧美规范难以适配，导致亚太地区运维成本高达欧洲的 2.6 倍。由于传统常重力缩尺试验无法还原原型尺度真实的应力场，导致基础演化规律“测不准、演不了”，亟需利用超重力离心模拟技术的“缩尺-缩时”效应，保真还原深海基础在极端载荷驱动下的全寿命应力演化过程。</w:t>
            </w:r>
          </w:p>
          <w:p w14:paraId="6E0F2AAE">
            <w:pPr>
              <w:snapToGrid w:val="0"/>
              <w:spacing w:before="156" w:beforeLines="50" w:line="360" w:lineRule="auto"/>
              <w:ind w:firstLine="482"/>
              <w:rPr>
                <w:sz w:val="24"/>
              </w:rPr>
            </w:pPr>
            <w:r>
              <w:rPr>
                <w:rFonts w:hint="eastAsia"/>
                <w:sz w:val="24"/>
              </w:rPr>
              <w:t>本项目依托国家重大科技基础设施建设项目、国家自然科学基金项目、海南省院士平台创新与拔尖人才项目，历经十余年产学研用联合攻关，实现了深海基础安全防控从“隐蔽难测”向“全可见、主动控”的创新：</w:t>
            </w:r>
          </w:p>
          <w:p w14:paraId="56E548C0">
            <w:pPr>
              <w:snapToGrid w:val="0"/>
              <w:spacing w:before="156" w:beforeLines="50" w:line="360" w:lineRule="auto"/>
              <w:rPr>
                <w:sz w:val="24"/>
              </w:rPr>
            </w:pPr>
            <w:r>
              <w:rPr>
                <w:rFonts w:hint="eastAsia"/>
                <w:b/>
                <w:bCs/>
                <w:sz w:val="24"/>
              </w:rPr>
              <w:t>（1）超重力全寿命演化模拟装备研发</w:t>
            </w:r>
            <w:r>
              <w:rPr>
                <w:rFonts w:hint="eastAsia"/>
                <w:sz w:val="24"/>
              </w:rPr>
              <w:t>。首创了集六自由度磁感应追踪、多工艺施工偏差再现及多向耦合加载于一体的超重力测试平台，破解了锚固基础在土体内运动“看不见”的监测难题，定位精度提升 25% 以上。该平台首次在实验室尺度实现了对深海“强台风-内波流”复杂载荷驱动下锚固基础实时毫米级测量的保真还原，攻克了全寿命演化模拟“仿不真”与内部运动“不可见”的工具瓶颈。构建了“定位追踪-应力还原-灾变防控”全链条评价体系，为深海基础设施安全性验证提供了核心物理手段。</w:t>
            </w:r>
          </w:p>
          <w:p w14:paraId="3524CB30">
            <w:pPr>
              <w:snapToGrid w:val="0"/>
              <w:spacing w:before="156" w:beforeLines="50" w:line="360" w:lineRule="auto"/>
              <w:rPr>
                <w:sz w:val="24"/>
              </w:rPr>
            </w:pPr>
            <w:r>
              <w:rPr>
                <w:rFonts w:hint="eastAsia"/>
                <w:b/>
                <w:bCs/>
                <w:sz w:val="24"/>
              </w:rPr>
              <w:t>（2）海床地层数智化重构与精准加固技术</w:t>
            </w:r>
            <w:r>
              <w:rPr>
                <w:rFonts w:hint="eastAsia"/>
                <w:sz w:val="24"/>
              </w:rPr>
              <w:t>。</w:t>
            </w:r>
            <w:r>
              <w:rPr>
                <w:sz w:val="24"/>
              </w:rPr>
              <w:t>发明了融合地震多属性与非平稳随机场的地层重构方法，将识别准确率从 71% 提升至 94%，创新了基于地层应力及随机场特征的动态注浆调控工艺，发明了碱渣协同固化新材料（最佳掺量 30%），使软土抗压强度提升最高可达 100%，水稳系数达 0.85；工程应用中压实度超 94%，有效解决了极端复杂载荷下</w:t>
            </w:r>
            <w:r>
              <w:rPr>
                <w:rFonts w:hint="eastAsia"/>
                <w:sz w:val="24"/>
              </w:rPr>
              <w:t>地基失效</w:t>
            </w:r>
            <w:r>
              <w:rPr>
                <w:sz w:val="24"/>
              </w:rPr>
              <w:t>的隐患。</w:t>
            </w:r>
          </w:p>
          <w:p w14:paraId="5F93B751">
            <w:pPr>
              <w:snapToGrid w:val="0"/>
              <w:spacing w:before="156" w:beforeLines="50" w:line="360" w:lineRule="auto"/>
              <w:rPr>
                <w:sz w:val="24"/>
              </w:rPr>
            </w:pPr>
            <w:r>
              <w:rPr>
                <w:rFonts w:hint="eastAsia"/>
                <w:b/>
                <w:bCs/>
                <w:sz w:val="24"/>
              </w:rPr>
              <w:t>（3）“平台-系泊-基础”跨尺度灾变演化与主动防控技术。</w:t>
            </w:r>
            <w:r>
              <w:rPr>
                <w:rFonts w:hint="eastAsia"/>
                <w:sz w:val="24"/>
              </w:rPr>
              <w:t>阐明了断链瞬态冲击下“平台-系泊-基础”非线性灾变机理，研发了 DEM-FDM 跨尺度高效仿真平台（效率提升 7.5 倍），突破了传统连续介质模型难以刻画界面渐进破坏的瓶颈。首创了基于主动压载补偿的失效修复调控技术，实现了极端海况下系统载荷峰值削减 37%，突破了传统被动设计难以应对复杂突发灾变的极限，实现了从“被动御灾”向“主动避灾”的技术跨越。</w:t>
            </w:r>
          </w:p>
          <w:p w14:paraId="40EC982F">
            <w:pPr>
              <w:snapToGrid w:val="0"/>
              <w:spacing w:before="156" w:beforeLines="50" w:line="360" w:lineRule="auto"/>
              <w:ind w:firstLine="482"/>
              <w:rPr>
                <w:sz w:val="24"/>
              </w:rPr>
            </w:pPr>
            <w:r>
              <w:rPr>
                <w:rFonts w:hint="eastAsia"/>
                <w:sz w:val="24"/>
              </w:rPr>
              <w:t>项目累计发表SCI论文150 余篇，授权国家发明专利 20余项(国际发明专利3项</w:t>
            </w:r>
            <w:r>
              <w:rPr>
                <w:sz w:val="24"/>
              </w:rPr>
              <w:t>)</w:t>
            </w:r>
            <w:r>
              <w:rPr>
                <w:rFonts w:hint="eastAsia"/>
                <w:sz w:val="24"/>
              </w:rPr>
              <w:t>，编著标准4部。荣获了日内瓦国际发明展金奖、国际材料与测试协会Hogentogler奖以及国际土力学及岩土工程学会Bright</w:t>
            </w:r>
            <w:r>
              <w:rPr>
                <w:sz w:val="24"/>
              </w:rPr>
              <w:t xml:space="preserve"> </w:t>
            </w:r>
            <w:r>
              <w:rPr>
                <w:rFonts w:hint="eastAsia"/>
                <w:sz w:val="24"/>
              </w:rPr>
              <w:t>Spark奖。成果已成功应用于海南、福建、广东、江苏等风电场地质勘察与建设，社会和经济效益显著。项目显著降低了深远海工程的运维成本与失效风险，助力我国海洋工程科技迈向世界顶尖水平。</w:t>
            </w:r>
          </w:p>
          <w:p w14:paraId="4F972348">
            <w:pPr>
              <w:spacing w:line="440" w:lineRule="exact"/>
              <w:jc w:val="left"/>
              <w:rPr>
                <w:bCs/>
                <w:sz w:val="24"/>
                <w:szCs w:val="24"/>
              </w:rPr>
            </w:pPr>
          </w:p>
        </w:tc>
      </w:tr>
      <w:tr w14:paraId="0CC8C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jc w:val="center"/>
        </w:trPr>
        <w:tc>
          <w:tcPr>
            <w:tcW w:w="2269" w:type="dxa"/>
            <w:tcBorders>
              <w:right w:val="single" w:color="auto" w:sz="4" w:space="0"/>
            </w:tcBorders>
            <w:vAlign w:val="center"/>
          </w:tcPr>
          <w:p w14:paraId="25CA2B4F">
            <w:pPr>
              <w:spacing w:line="440" w:lineRule="exact"/>
              <w:jc w:val="center"/>
              <w:rPr>
                <w:b/>
                <w:bCs/>
                <w:sz w:val="24"/>
                <w:szCs w:val="24"/>
              </w:rPr>
            </w:pPr>
            <w:r>
              <w:rPr>
                <w:b/>
                <w:bCs/>
                <w:sz w:val="24"/>
                <w:szCs w:val="24"/>
              </w:rPr>
              <w:t>提名书</w:t>
            </w:r>
          </w:p>
          <w:p w14:paraId="57EC3D8E">
            <w:pPr>
              <w:spacing w:line="440" w:lineRule="exact"/>
              <w:jc w:val="center"/>
              <w:rPr>
                <w:b/>
                <w:bCs/>
                <w:sz w:val="24"/>
                <w:szCs w:val="24"/>
              </w:rPr>
            </w:pPr>
            <w:r>
              <w:rPr>
                <w:b/>
                <w:bCs/>
                <w:sz w:val="24"/>
                <w:szCs w:val="24"/>
              </w:rPr>
              <w:t>相关内容</w:t>
            </w:r>
          </w:p>
        </w:tc>
        <w:tc>
          <w:tcPr>
            <w:tcW w:w="7051" w:type="dxa"/>
            <w:tcBorders>
              <w:left w:val="single" w:color="auto" w:sz="4" w:space="0"/>
            </w:tcBorders>
            <w:vAlign w:val="center"/>
          </w:tcPr>
          <w:p w14:paraId="1D0251D8">
            <w:pPr>
              <w:numPr>
                <w:ilvl w:val="0"/>
                <w:numId w:val="1"/>
              </w:numPr>
              <w:spacing w:line="440" w:lineRule="exact"/>
              <w:contextualSpacing/>
              <w:jc w:val="left"/>
              <w:rPr>
                <w:sz w:val="24"/>
              </w:rPr>
            </w:pPr>
            <w:r>
              <w:rPr>
                <w:rFonts w:hint="eastAsia"/>
                <w:sz w:val="24"/>
              </w:rPr>
              <w:t>主要知识产权：</w:t>
            </w:r>
          </w:p>
          <w:p w14:paraId="7D0A9C76">
            <w:pPr>
              <w:pStyle w:val="3"/>
              <w:numPr>
                <w:ilvl w:val="0"/>
                <w:numId w:val="2"/>
              </w:numPr>
              <w:spacing w:after="0" w:line="440" w:lineRule="exact"/>
              <w:contextualSpacing/>
              <w:rPr>
                <w:sz w:val="24"/>
              </w:rPr>
            </w:pPr>
            <w:r>
              <w:rPr>
                <w:rFonts w:hint="eastAsia"/>
                <w:sz w:val="24"/>
              </w:rPr>
              <w:t>赖莹，朱斌，陈云敏，陈川，Te</w:t>
            </w:r>
            <w:r>
              <w:rPr>
                <w:sz w:val="24"/>
              </w:rPr>
              <w:t>sting equip</w:t>
            </w:r>
            <w:r>
              <w:rPr>
                <w:rFonts w:hint="eastAsia"/>
                <w:sz w:val="24"/>
              </w:rPr>
              <w:t>ment</w:t>
            </w:r>
            <w:r>
              <w:rPr>
                <w:sz w:val="24"/>
              </w:rPr>
              <w:t xml:space="preserve"> </w:t>
            </w:r>
            <w:r>
              <w:rPr>
                <w:rFonts w:hint="eastAsia"/>
                <w:sz w:val="24"/>
              </w:rPr>
              <w:t>of</w:t>
            </w:r>
            <w:r>
              <w:rPr>
                <w:sz w:val="24"/>
              </w:rPr>
              <w:t xml:space="preserve"> </w:t>
            </w:r>
            <w:r>
              <w:rPr>
                <w:rFonts w:hint="eastAsia"/>
                <w:sz w:val="24"/>
              </w:rPr>
              <w:t>dynamic</w:t>
            </w:r>
            <w:r>
              <w:rPr>
                <w:sz w:val="24"/>
              </w:rPr>
              <w:t xml:space="preserve"> </w:t>
            </w:r>
            <w:r>
              <w:rPr>
                <w:rFonts w:hint="eastAsia"/>
                <w:sz w:val="24"/>
              </w:rPr>
              <w:t>penetration</w:t>
            </w:r>
            <w:r>
              <w:rPr>
                <w:sz w:val="24"/>
              </w:rPr>
              <w:t xml:space="preserve"> </w:t>
            </w:r>
            <w:r>
              <w:rPr>
                <w:rFonts w:hint="eastAsia"/>
                <w:sz w:val="24"/>
              </w:rPr>
              <w:t>plate</w:t>
            </w:r>
            <w:r>
              <w:rPr>
                <w:sz w:val="24"/>
              </w:rPr>
              <w:t xml:space="preserve"> </w:t>
            </w:r>
            <w:r>
              <w:rPr>
                <w:rFonts w:hint="eastAsia"/>
                <w:sz w:val="24"/>
              </w:rPr>
              <w:t>anchor</w:t>
            </w:r>
            <w:r>
              <w:rPr>
                <w:sz w:val="24"/>
              </w:rPr>
              <w:t xml:space="preserve"> </w:t>
            </w:r>
            <w:r>
              <w:rPr>
                <w:rFonts w:hint="eastAsia"/>
                <w:sz w:val="24"/>
              </w:rPr>
              <w:t>for</w:t>
            </w:r>
            <w:r>
              <w:rPr>
                <w:sz w:val="24"/>
              </w:rPr>
              <w:t xml:space="preserve"> </w:t>
            </w:r>
            <w:r>
              <w:rPr>
                <w:rFonts w:hint="eastAsia"/>
                <w:sz w:val="24"/>
              </w:rPr>
              <w:t>hypergravity</w:t>
            </w:r>
            <w:r>
              <w:rPr>
                <w:sz w:val="24"/>
              </w:rPr>
              <w:t xml:space="preserve"> </w:t>
            </w:r>
            <w:r>
              <w:rPr>
                <w:rFonts w:hint="eastAsia"/>
                <w:sz w:val="24"/>
              </w:rPr>
              <w:t>centrifuges，美国，U</w:t>
            </w:r>
            <w:r>
              <w:rPr>
                <w:sz w:val="24"/>
              </w:rPr>
              <w:t>S11402309B1</w:t>
            </w:r>
            <w:r>
              <w:rPr>
                <w:rFonts w:hint="eastAsia"/>
                <w:sz w:val="24"/>
              </w:rPr>
              <w:t>，授权公告日：2</w:t>
            </w:r>
            <w:r>
              <w:rPr>
                <w:sz w:val="24"/>
              </w:rPr>
              <w:t>022.08.02</w:t>
            </w:r>
          </w:p>
          <w:p w14:paraId="1B2168A2">
            <w:pPr>
              <w:pStyle w:val="3"/>
              <w:numPr>
                <w:ilvl w:val="0"/>
                <w:numId w:val="2"/>
              </w:numPr>
              <w:spacing w:after="0" w:line="440" w:lineRule="exact"/>
              <w:contextualSpacing/>
              <w:rPr>
                <w:sz w:val="24"/>
              </w:rPr>
            </w:pPr>
            <w:r>
              <w:rPr>
                <w:rFonts w:hint="eastAsia"/>
                <w:sz w:val="24"/>
              </w:rPr>
              <w:t>赖莹，</w:t>
            </w:r>
            <w:r>
              <w:rPr>
                <w:sz w:val="24"/>
              </w:rPr>
              <w:t>In-flight centrifuge apparatus for measuring the trajectory and orientation of piggy-backed anchors</w:t>
            </w:r>
            <w:r>
              <w:rPr>
                <w:rFonts w:hint="eastAsia"/>
                <w:sz w:val="24"/>
              </w:rPr>
              <w:t>，卢森堡，L</w:t>
            </w:r>
            <w:r>
              <w:rPr>
                <w:sz w:val="24"/>
              </w:rPr>
              <w:t>U501720</w:t>
            </w:r>
            <w:r>
              <w:rPr>
                <w:rFonts w:hint="eastAsia"/>
                <w:sz w:val="24"/>
              </w:rPr>
              <w:t>，授权公告日：2</w:t>
            </w:r>
            <w:r>
              <w:rPr>
                <w:sz w:val="24"/>
              </w:rPr>
              <w:t>022.09.26</w:t>
            </w:r>
          </w:p>
          <w:p w14:paraId="6BB7DBCD">
            <w:pPr>
              <w:pStyle w:val="3"/>
              <w:numPr>
                <w:ilvl w:val="0"/>
                <w:numId w:val="2"/>
              </w:numPr>
              <w:spacing w:after="0" w:line="440" w:lineRule="exact"/>
              <w:contextualSpacing/>
              <w:rPr>
                <w:sz w:val="24"/>
              </w:rPr>
            </w:pPr>
            <w:r>
              <w:rPr>
                <w:rFonts w:hint="eastAsia"/>
                <w:sz w:val="24"/>
              </w:rPr>
              <w:t>赖莹，朱斌，陈云敏，陈川，超重力离心机的深海基础电磁感应空间定位和测向装置，中国，</w:t>
            </w:r>
            <w:r>
              <w:rPr>
                <w:sz w:val="24"/>
              </w:rPr>
              <w:t>ZL201810178828.4</w:t>
            </w:r>
            <w:r>
              <w:rPr>
                <w:rFonts w:hint="eastAsia"/>
                <w:sz w:val="24"/>
              </w:rPr>
              <w:t>，授权公告日：2</w:t>
            </w:r>
            <w:r>
              <w:rPr>
                <w:sz w:val="24"/>
              </w:rPr>
              <w:t>023.09.12</w:t>
            </w:r>
          </w:p>
          <w:p w14:paraId="07783638">
            <w:pPr>
              <w:numPr>
                <w:ilvl w:val="0"/>
                <w:numId w:val="2"/>
              </w:numPr>
              <w:spacing w:line="440" w:lineRule="exact"/>
              <w:contextualSpacing/>
              <w:rPr>
                <w:sz w:val="24"/>
              </w:rPr>
            </w:pPr>
            <w:r>
              <w:rPr>
                <w:rFonts w:hint="eastAsia"/>
                <w:sz w:val="24"/>
              </w:rPr>
              <w:t>任年鑫，吴鸿博，王安安，欧进萍，周智，马哲，周道成，李想，一种张力腿平台-风力机双体模块化浮式集成系统及其使用方法，中国，</w:t>
            </w:r>
            <w:r>
              <w:rPr>
                <w:sz w:val="24"/>
              </w:rPr>
              <w:t>ZL201911229980.1</w:t>
            </w:r>
            <w:r>
              <w:rPr>
                <w:rFonts w:hint="eastAsia"/>
                <w:sz w:val="24"/>
              </w:rPr>
              <w:t>，授权公告日：2</w:t>
            </w:r>
            <w:r>
              <w:rPr>
                <w:sz w:val="24"/>
              </w:rPr>
              <w:t>023.06.16</w:t>
            </w:r>
          </w:p>
          <w:p w14:paraId="29C4C7CE">
            <w:pPr>
              <w:numPr>
                <w:ilvl w:val="0"/>
                <w:numId w:val="2"/>
              </w:numPr>
              <w:spacing w:line="440" w:lineRule="exact"/>
              <w:contextualSpacing/>
              <w:rPr>
                <w:sz w:val="24"/>
              </w:rPr>
            </w:pPr>
            <w:r>
              <w:rPr>
                <w:rFonts w:hint="eastAsia"/>
                <w:sz w:val="24"/>
              </w:rPr>
              <w:t>任年鑫，吴鸿博，苏现进，欧进萍，周智，马哲，周道成，李想，一种半潜平台-风力机双体模块化浮式集成系统及其使用方法，中国，</w:t>
            </w:r>
            <w:r>
              <w:rPr>
                <w:sz w:val="24"/>
              </w:rPr>
              <w:t>ZL201911228655.3</w:t>
            </w:r>
            <w:r>
              <w:rPr>
                <w:rFonts w:hint="eastAsia"/>
                <w:sz w:val="24"/>
              </w:rPr>
              <w:t>，授权公告日：2</w:t>
            </w:r>
            <w:r>
              <w:rPr>
                <w:sz w:val="24"/>
              </w:rPr>
              <w:t>023.06.16</w:t>
            </w:r>
          </w:p>
          <w:p w14:paraId="7D31EBEB">
            <w:pPr>
              <w:pStyle w:val="3"/>
              <w:numPr>
                <w:ilvl w:val="0"/>
                <w:numId w:val="2"/>
              </w:numPr>
              <w:spacing w:after="0" w:line="440" w:lineRule="exact"/>
              <w:contextualSpacing/>
              <w:rPr>
                <w:sz w:val="24"/>
              </w:rPr>
            </w:pPr>
            <w:r>
              <w:rPr>
                <w:rFonts w:hint="eastAsia"/>
                <w:sz w:val="24"/>
              </w:rPr>
              <w:t>闫子壮，赖莹，李俊超，陈川，赵宇，周燕国，可用于离心机测试的锚桩多位置多倾角加载装置，中国，</w:t>
            </w:r>
            <w:r>
              <w:rPr>
                <w:sz w:val="24"/>
              </w:rPr>
              <w:t>ZL202110138580.0</w:t>
            </w:r>
            <w:r>
              <w:rPr>
                <w:rFonts w:hint="eastAsia"/>
                <w:sz w:val="24"/>
              </w:rPr>
              <w:t>，授权公告日：2</w:t>
            </w:r>
            <w:r>
              <w:rPr>
                <w:sz w:val="24"/>
              </w:rPr>
              <w:t>022.04.01</w:t>
            </w:r>
          </w:p>
          <w:p w14:paraId="7F349E83">
            <w:pPr>
              <w:numPr>
                <w:ilvl w:val="0"/>
                <w:numId w:val="2"/>
              </w:numPr>
              <w:spacing w:line="440" w:lineRule="exact"/>
              <w:contextualSpacing/>
              <w:rPr>
                <w:sz w:val="24"/>
              </w:rPr>
            </w:pPr>
            <w:r>
              <w:rPr>
                <w:rFonts w:hint="eastAsia"/>
                <w:sz w:val="24"/>
              </w:rPr>
              <w:t>赖莹，朱斌，陈云敏，陈川，一种用于超重力离心机的动力贯入平板锚试验装置，中国，</w:t>
            </w:r>
            <w:r>
              <w:rPr>
                <w:sz w:val="24"/>
              </w:rPr>
              <w:t>11402309</w:t>
            </w:r>
            <w:r>
              <w:rPr>
                <w:rFonts w:hint="eastAsia"/>
                <w:sz w:val="24"/>
              </w:rPr>
              <w:t>，授权公告日：2</w:t>
            </w:r>
            <w:r>
              <w:rPr>
                <w:sz w:val="24"/>
              </w:rPr>
              <w:t>022.08.02</w:t>
            </w:r>
          </w:p>
          <w:p w14:paraId="20B20971">
            <w:pPr>
              <w:numPr>
                <w:ilvl w:val="0"/>
                <w:numId w:val="2"/>
              </w:numPr>
              <w:spacing w:line="440" w:lineRule="exact"/>
              <w:rPr>
                <w:sz w:val="24"/>
              </w:rPr>
            </w:pPr>
            <w:r>
              <w:rPr>
                <w:rFonts w:hint="eastAsia"/>
                <w:sz w:val="24"/>
              </w:rPr>
              <w:t>熊根，祝周杰，乔厚，高鹏，一种适用于波浪能装置的多翼板共享系泊锚基础，中国，Z</w:t>
            </w:r>
            <w:r>
              <w:rPr>
                <w:sz w:val="24"/>
              </w:rPr>
              <w:t>L202410963208.7</w:t>
            </w:r>
            <w:r>
              <w:rPr>
                <w:rFonts w:hint="eastAsia"/>
                <w:sz w:val="24"/>
              </w:rPr>
              <w:t>，授权公告日：2</w:t>
            </w:r>
            <w:r>
              <w:rPr>
                <w:sz w:val="24"/>
              </w:rPr>
              <w:t>025.11.21</w:t>
            </w:r>
          </w:p>
          <w:p w14:paraId="692105A5">
            <w:pPr>
              <w:numPr>
                <w:ilvl w:val="0"/>
                <w:numId w:val="2"/>
              </w:numPr>
              <w:spacing w:line="440" w:lineRule="exact"/>
              <w:contextualSpacing/>
              <w:rPr>
                <w:sz w:val="24"/>
              </w:rPr>
            </w:pPr>
            <w:r>
              <w:rPr>
                <w:rFonts w:hint="eastAsia"/>
                <w:sz w:val="24"/>
              </w:rPr>
              <w:t>赖踊卿，何奔，李炜，戚海峰，熊根，姜贞强，罗金平，王滨，吕娜，郇彩云，一种海上风机大直径单桩水平极限抗弯承载力计算优化方法，中国，Z</w:t>
            </w:r>
            <w:r>
              <w:rPr>
                <w:sz w:val="24"/>
              </w:rPr>
              <w:t>L202310032426.4</w:t>
            </w:r>
            <w:r>
              <w:rPr>
                <w:rFonts w:hint="eastAsia"/>
                <w:sz w:val="24"/>
              </w:rPr>
              <w:t>，授权公告日：2</w:t>
            </w:r>
            <w:r>
              <w:rPr>
                <w:sz w:val="24"/>
              </w:rPr>
              <w:t>025.09.12</w:t>
            </w:r>
          </w:p>
          <w:p w14:paraId="32E283BA">
            <w:pPr>
              <w:pStyle w:val="3"/>
              <w:numPr>
                <w:ilvl w:val="0"/>
                <w:numId w:val="2"/>
              </w:numPr>
              <w:spacing w:after="0" w:line="440" w:lineRule="exact"/>
              <w:contextualSpacing/>
              <w:rPr>
                <w:sz w:val="24"/>
              </w:rPr>
            </w:pPr>
            <w:r>
              <w:rPr>
                <w:rFonts w:hint="eastAsia"/>
                <w:sz w:val="24"/>
              </w:rPr>
              <w:t>孔德琼，陈星潮，杜越明，赖莹，一种动力贯入式伞状系泊基础，中国，Z</w:t>
            </w:r>
            <w:r>
              <w:rPr>
                <w:sz w:val="24"/>
              </w:rPr>
              <w:t>L202111386212.4</w:t>
            </w:r>
            <w:r>
              <w:rPr>
                <w:rFonts w:hint="eastAsia"/>
                <w:sz w:val="24"/>
              </w:rPr>
              <w:t>，授权公告日：2</w:t>
            </w:r>
            <w:r>
              <w:rPr>
                <w:sz w:val="24"/>
              </w:rPr>
              <w:t>022.03.18</w:t>
            </w:r>
          </w:p>
          <w:p w14:paraId="36E448EB">
            <w:pPr>
              <w:spacing w:line="440" w:lineRule="exact"/>
              <w:contextualSpacing/>
              <w:jc w:val="left"/>
              <w:rPr>
                <w:sz w:val="24"/>
              </w:rPr>
            </w:pPr>
          </w:p>
          <w:p w14:paraId="6ECE2ABF">
            <w:pPr>
              <w:numPr>
                <w:ilvl w:val="0"/>
                <w:numId w:val="1"/>
              </w:numPr>
              <w:spacing w:line="440" w:lineRule="exact"/>
              <w:contextualSpacing/>
              <w:jc w:val="left"/>
              <w:rPr>
                <w:sz w:val="24"/>
              </w:rPr>
            </w:pPr>
            <w:r>
              <w:rPr>
                <w:rFonts w:hint="eastAsia"/>
                <w:sz w:val="24"/>
              </w:rPr>
              <w:t>代表性论文专著：</w:t>
            </w:r>
          </w:p>
          <w:p w14:paraId="764AD73F">
            <w:pPr>
              <w:pStyle w:val="3"/>
              <w:numPr>
                <w:ilvl w:val="0"/>
                <w:numId w:val="3"/>
              </w:numPr>
              <w:spacing w:line="440" w:lineRule="exact"/>
              <w:contextualSpacing/>
              <w:rPr>
                <w:sz w:val="24"/>
              </w:rPr>
            </w:pPr>
            <w:r>
              <w:rPr>
                <w:rFonts w:hint="eastAsia"/>
                <w:sz w:val="24"/>
              </w:rPr>
              <w:t>Lai</w:t>
            </w:r>
            <w:r>
              <w:rPr>
                <w:sz w:val="24"/>
              </w:rPr>
              <w:t xml:space="preserve"> Y., Xiong S., Wu H., Xiu X., Huang Y. A plasticity‑based upper‑bound prediction model incorporating shank</w:t>
            </w:r>
            <w:r>
              <w:rPr>
                <w:rFonts w:hint="eastAsia"/>
                <w:sz w:val="24"/>
              </w:rPr>
              <w:t xml:space="preserve"> </w:t>
            </w:r>
            <w:r>
              <w:rPr>
                <w:sz w:val="24"/>
              </w:rPr>
              <w:t>effects for drag embedment anchor behavior in layered clay seabed, Computers and Geotechnics. 2025, 187, 107507.</w:t>
            </w:r>
          </w:p>
          <w:p w14:paraId="30308173">
            <w:pPr>
              <w:numPr>
                <w:ilvl w:val="0"/>
                <w:numId w:val="3"/>
              </w:numPr>
              <w:spacing w:line="440" w:lineRule="exact"/>
              <w:contextualSpacing/>
              <w:rPr>
                <w:sz w:val="24"/>
              </w:rPr>
            </w:pPr>
            <w:r>
              <w:rPr>
                <w:sz w:val="24"/>
              </w:rPr>
              <w:t>Fu D., Lai Y., Xiong G., Zhu B. Centrifuge modeling of the performance of suction anchor in soft clay, ASME Journal of Offshore Mechanics and Arctic Engineering. 2024, 146(5), 052102.</w:t>
            </w:r>
          </w:p>
          <w:p w14:paraId="4FE2F277">
            <w:pPr>
              <w:numPr>
                <w:ilvl w:val="0"/>
                <w:numId w:val="3"/>
              </w:numPr>
              <w:spacing w:line="440" w:lineRule="exact"/>
              <w:contextualSpacing/>
              <w:rPr>
                <w:sz w:val="24"/>
              </w:rPr>
            </w:pPr>
            <w:r>
              <w:rPr>
                <w:sz w:val="24"/>
              </w:rPr>
              <w:t>Lou Y., Wang Y., Zhang X., Liu N., Ling D., Chen Y. Seismic reflector dip integrated spatial–spectral UFormer for fault detection, IEEE Transactions on Geoscience and Remote Sensing. 2025, 63, 5904415.</w:t>
            </w:r>
          </w:p>
          <w:p w14:paraId="507CA954">
            <w:pPr>
              <w:numPr>
                <w:ilvl w:val="0"/>
                <w:numId w:val="3"/>
              </w:numPr>
              <w:spacing w:line="440" w:lineRule="exact"/>
              <w:contextualSpacing/>
              <w:rPr>
                <w:sz w:val="24"/>
              </w:rPr>
            </w:pPr>
            <w:r>
              <w:rPr>
                <w:sz w:val="24"/>
              </w:rPr>
              <w:t>Li Y., Qian C., Ren N., Yan J., Zhang Z., Ou J. Research on dynamic characteristics of a tension-leg modular floating structure system under tendon failure, Ocean Engineering. 2025, 339, 122184.</w:t>
            </w:r>
          </w:p>
          <w:p w14:paraId="5978DD25">
            <w:pPr>
              <w:pStyle w:val="3"/>
              <w:numPr>
                <w:ilvl w:val="0"/>
                <w:numId w:val="3"/>
              </w:numPr>
              <w:spacing w:after="0" w:line="440" w:lineRule="exact"/>
              <w:contextualSpacing/>
            </w:pPr>
            <w:r>
              <w:rPr>
                <w:sz w:val="24"/>
              </w:rPr>
              <w:t>Lou Y., L</w:t>
            </w:r>
            <w:r>
              <w:rPr>
                <w:rFonts w:hint="eastAsia"/>
                <w:sz w:val="24"/>
              </w:rPr>
              <w:t>i</w:t>
            </w:r>
            <w:r>
              <w:rPr>
                <w:sz w:val="24"/>
              </w:rPr>
              <w:t xml:space="preserve"> S., Li S., Liu N., Zhang B. Seismic Volumetric Dip Estimation via Multichannel Deep Learning Model, IEEE Transactions on Geoscience and Remote Sensing. 2022, 60, 4511014.</w:t>
            </w:r>
          </w:p>
        </w:tc>
      </w:tr>
      <w:tr w14:paraId="5367D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4" w:hRule="atLeast"/>
          <w:jc w:val="center"/>
        </w:trPr>
        <w:tc>
          <w:tcPr>
            <w:tcW w:w="2269" w:type="dxa"/>
            <w:vAlign w:val="center"/>
          </w:tcPr>
          <w:p w14:paraId="0DB844F5">
            <w:pPr>
              <w:spacing w:line="440" w:lineRule="exact"/>
              <w:jc w:val="center"/>
              <w:rPr>
                <w:b/>
                <w:bCs/>
                <w:sz w:val="24"/>
                <w:szCs w:val="24"/>
              </w:rPr>
            </w:pPr>
            <w:r>
              <w:rPr>
                <w:b/>
                <w:bCs/>
                <w:sz w:val="24"/>
                <w:szCs w:val="24"/>
              </w:rPr>
              <w:t>主要完成人</w:t>
            </w:r>
          </w:p>
          <w:p w14:paraId="713A1376">
            <w:pPr>
              <w:spacing w:line="440" w:lineRule="exact"/>
              <w:jc w:val="center"/>
              <w:rPr>
                <w:lang w:val="en"/>
              </w:rPr>
            </w:pPr>
            <w:r>
              <w:rPr>
                <w:b/>
                <w:bCs/>
                <w:sz w:val="24"/>
                <w:szCs w:val="24"/>
                <w:lang w:val="en"/>
              </w:rPr>
              <w:t>（排序、工作单位和贡献）</w:t>
            </w:r>
          </w:p>
        </w:tc>
        <w:tc>
          <w:tcPr>
            <w:tcW w:w="7051" w:type="dxa"/>
            <w:vAlign w:val="center"/>
          </w:tcPr>
          <w:p w14:paraId="5C09995D">
            <w:pPr>
              <w:spacing w:line="440" w:lineRule="exact"/>
              <w:rPr>
                <w:bCs/>
                <w:sz w:val="24"/>
                <w:szCs w:val="24"/>
              </w:rPr>
            </w:pPr>
            <w:r>
              <w:rPr>
                <w:bCs/>
                <w:sz w:val="24"/>
                <w:szCs w:val="24"/>
              </w:rPr>
              <w:t>1.</w:t>
            </w:r>
            <w:r>
              <w:rPr>
                <w:rFonts w:hint="eastAsia"/>
                <w:bCs/>
                <w:sz w:val="24"/>
                <w:szCs w:val="24"/>
              </w:rPr>
              <w:t>赖莹</w:t>
            </w:r>
            <w:r>
              <w:rPr>
                <w:bCs/>
                <w:sz w:val="24"/>
                <w:szCs w:val="24"/>
              </w:rPr>
              <w:t>，</w:t>
            </w:r>
            <w:r>
              <w:rPr>
                <w:rFonts w:hint="eastAsia"/>
                <w:bCs/>
                <w:sz w:val="24"/>
                <w:szCs w:val="24"/>
              </w:rPr>
              <w:t>浙江大学</w:t>
            </w:r>
            <w:r>
              <w:rPr>
                <w:bCs/>
                <w:sz w:val="24"/>
                <w:szCs w:val="24"/>
              </w:rPr>
              <w:t>，</w:t>
            </w:r>
            <w:r>
              <w:rPr>
                <w:rFonts w:hint="eastAsia"/>
                <w:bCs/>
                <w:sz w:val="24"/>
                <w:szCs w:val="24"/>
              </w:rPr>
              <w:t>技术发明1、2、</w:t>
            </w:r>
            <w:r>
              <w:rPr>
                <w:bCs/>
                <w:sz w:val="24"/>
                <w:szCs w:val="24"/>
              </w:rPr>
              <w:t>3</w:t>
            </w:r>
            <w:r>
              <w:rPr>
                <w:rFonts w:hint="eastAsia"/>
                <w:bCs/>
                <w:sz w:val="24"/>
                <w:szCs w:val="24"/>
              </w:rPr>
              <w:t>。</w:t>
            </w:r>
          </w:p>
          <w:p w14:paraId="774D7C98">
            <w:pPr>
              <w:spacing w:line="440" w:lineRule="exact"/>
              <w:rPr>
                <w:bCs/>
                <w:sz w:val="24"/>
                <w:szCs w:val="24"/>
              </w:rPr>
            </w:pPr>
            <w:r>
              <w:rPr>
                <w:bCs/>
                <w:sz w:val="24"/>
                <w:szCs w:val="24"/>
              </w:rPr>
              <w:t>2.</w:t>
            </w:r>
            <w:r>
              <w:rPr>
                <w:rFonts w:hint="eastAsia"/>
                <w:bCs/>
                <w:sz w:val="24"/>
                <w:szCs w:val="24"/>
              </w:rPr>
              <w:t>任年鑫</w:t>
            </w:r>
            <w:r>
              <w:rPr>
                <w:bCs/>
                <w:sz w:val="24"/>
                <w:szCs w:val="24"/>
              </w:rPr>
              <w:t>，</w:t>
            </w:r>
            <w:r>
              <w:rPr>
                <w:rFonts w:hint="eastAsia"/>
                <w:bCs/>
                <w:sz w:val="24"/>
                <w:szCs w:val="24"/>
              </w:rPr>
              <w:t>海南大学</w:t>
            </w:r>
            <w:r>
              <w:rPr>
                <w:bCs/>
                <w:sz w:val="24"/>
                <w:szCs w:val="24"/>
              </w:rPr>
              <w:t>，</w:t>
            </w:r>
            <w:r>
              <w:rPr>
                <w:rFonts w:hint="eastAsia"/>
                <w:bCs/>
                <w:sz w:val="24"/>
                <w:szCs w:val="24"/>
              </w:rPr>
              <w:t>技术发明3。</w:t>
            </w:r>
          </w:p>
          <w:p w14:paraId="72B1BE10">
            <w:pPr>
              <w:spacing w:line="440" w:lineRule="exact"/>
              <w:rPr>
                <w:bCs/>
                <w:sz w:val="24"/>
                <w:szCs w:val="24"/>
              </w:rPr>
            </w:pPr>
            <w:r>
              <w:rPr>
                <w:bCs/>
                <w:sz w:val="24"/>
                <w:szCs w:val="24"/>
              </w:rPr>
              <w:t>3.</w:t>
            </w:r>
            <w:r>
              <w:rPr>
                <w:rFonts w:hint="eastAsia"/>
                <w:bCs/>
                <w:sz w:val="24"/>
                <w:szCs w:val="24"/>
              </w:rPr>
              <w:t>熊根</w:t>
            </w:r>
            <w:r>
              <w:rPr>
                <w:bCs/>
                <w:sz w:val="24"/>
                <w:szCs w:val="24"/>
              </w:rPr>
              <w:t>，</w:t>
            </w:r>
            <w:r>
              <w:rPr>
                <w:rFonts w:hint="eastAsia"/>
                <w:bCs/>
                <w:sz w:val="24"/>
                <w:szCs w:val="24"/>
              </w:rPr>
              <w:t>中国电建集团华东勘测设计研究院有限公司</w:t>
            </w:r>
            <w:r>
              <w:rPr>
                <w:bCs/>
                <w:sz w:val="24"/>
                <w:szCs w:val="24"/>
              </w:rPr>
              <w:t>，</w:t>
            </w:r>
            <w:r>
              <w:rPr>
                <w:rFonts w:hint="eastAsia"/>
                <w:bCs/>
                <w:sz w:val="24"/>
                <w:szCs w:val="24"/>
              </w:rPr>
              <w:t>技术发明1、3。</w:t>
            </w:r>
          </w:p>
          <w:p w14:paraId="27D56CEA">
            <w:pPr>
              <w:spacing w:line="440" w:lineRule="exact"/>
              <w:rPr>
                <w:bCs/>
                <w:sz w:val="24"/>
                <w:szCs w:val="24"/>
              </w:rPr>
            </w:pPr>
            <w:r>
              <w:rPr>
                <w:bCs/>
                <w:sz w:val="24"/>
                <w:szCs w:val="24"/>
              </w:rPr>
              <w:t>4.</w:t>
            </w:r>
            <w:r>
              <w:rPr>
                <w:rFonts w:hint="eastAsia"/>
                <w:bCs/>
                <w:sz w:val="24"/>
                <w:szCs w:val="24"/>
              </w:rPr>
              <w:t>楼以怀</w:t>
            </w:r>
            <w:r>
              <w:rPr>
                <w:bCs/>
                <w:sz w:val="24"/>
                <w:szCs w:val="24"/>
              </w:rPr>
              <w:t>，</w:t>
            </w:r>
            <w:r>
              <w:rPr>
                <w:rFonts w:hint="eastAsia"/>
                <w:bCs/>
                <w:sz w:val="24"/>
                <w:szCs w:val="24"/>
              </w:rPr>
              <w:t>浙江大学</w:t>
            </w:r>
            <w:r>
              <w:rPr>
                <w:bCs/>
                <w:sz w:val="24"/>
                <w:szCs w:val="24"/>
              </w:rPr>
              <w:t>，</w:t>
            </w:r>
            <w:r>
              <w:rPr>
                <w:rFonts w:hint="eastAsia"/>
                <w:bCs/>
                <w:sz w:val="24"/>
                <w:szCs w:val="24"/>
              </w:rPr>
              <w:t>技术发明1、2。</w:t>
            </w:r>
          </w:p>
          <w:p w14:paraId="41C025A6">
            <w:pPr>
              <w:spacing w:line="440" w:lineRule="exact"/>
              <w:rPr>
                <w:bCs/>
                <w:sz w:val="24"/>
                <w:szCs w:val="24"/>
              </w:rPr>
            </w:pPr>
            <w:r>
              <w:rPr>
                <w:bCs/>
                <w:sz w:val="24"/>
                <w:szCs w:val="24"/>
              </w:rPr>
              <w:t>5.</w:t>
            </w:r>
            <w:r>
              <w:rPr>
                <w:rFonts w:hint="eastAsia"/>
                <w:bCs/>
                <w:sz w:val="24"/>
                <w:szCs w:val="24"/>
              </w:rPr>
              <w:t>王大伟</w:t>
            </w:r>
            <w:r>
              <w:rPr>
                <w:bCs/>
                <w:sz w:val="24"/>
                <w:szCs w:val="24"/>
              </w:rPr>
              <w:t>，</w:t>
            </w:r>
            <w:r>
              <w:rPr>
                <w:rFonts w:hint="eastAsia"/>
                <w:bCs/>
                <w:sz w:val="24"/>
                <w:szCs w:val="24"/>
              </w:rPr>
              <w:t>中国科学院深海科学与工程研究所</w:t>
            </w:r>
            <w:r>
              <w:rPr>
                <w:bCs/>
                <w:sz w:val="24"/>
                <w:szCs w:val="24"/>
              </w:rPr>
              <w:t>，</w:t>
            </w:r>
            <w:r>
              <w:rPr>
                <w:rFonts w:hint="eastAsia"/>
                <w:bCs/>
                <w:sz w:val="24"/>
                <w:szCs w:val="24"/>
              </w:rPr>
              <w:t>技术发明2。</w:t>
            </w:r>
          </w:p>
          <w:p w14:paraId="03712694">
            <w:pPr>
              <w:spacing w:line="440" w:lineRule="exact"/>
              <w:rPr>
                <w:bCs/>
                <w:sz w:val="24"/>
                <w:szCs w:val="24"/>
              </w:rPr>
            </w:pPr>
            <w:r>
              <w:rPr>
                <w:bCs/>
                <w:sz w:val="24"/>
                <w:szCs w:val="24"/>
              </w:rPr>
              <w:t>6.</w:t>
            </w:r>
            <w:r>
              <w:rPr>
                <w:rFonts w:hint="eastAsia"/>
                <w:bCs/>
                <w:sz w:val="24"/>
                <w:szCs w:val="24"/>
              </w:rPr>
              <w:t>闫俊</w:t>
            </w:r>
            <w:r>
              <w:rPr>
                <w:bCs/>
                <w:sz w:val="24"/>
                <w:szCs w:val="24"/>
              </w:rPr>
              <w:t>，</w:t>
            </w:r>
            <w:r>
              <w:rPr>
                <w:rFonts w:hint="eastAsia"/>
                <w:bCs/>
                <w:sz w:val="24"/>
                <w:szCs w:val="24"/>
              </w:rPr>
              <w:t>海南大学</w:t>
            </w:r>
            <w:r>
              <w:rPr>
                <w:bCs/>
                <w:sz w:val="24"/>
                <w:szCs w:val="24"/>
              </w:rPr>
              <w:t>，</w:t>
            </w:r>
            <w:r>
              <w:rPr>
                <w:rFonts w:hint="eastAsia"/>
                <w:bCs/>
                <w:sz w:val="24"/>
                <w:szCs w:val="24"/>
              </w:rPr>
              <w:t>技术发明3。</w:t>
            </w:r>
          </w:p>
          <w:p w14:paraId="26E1A401">
            <w:pPr>
              <w:spacing w:line="440" w:lineRule="exact"/>
              <w:rPr>
                <w:bCs/>
                <w:sz w:val="24"/>
                <w:szCs w:val="24"/>
              </w:rPr>
            </w:pPr>
            <w:r>
              <w:rPr>
                <w:bCs/>
                <w:sz w:val="24"/>
                <w:szCs w:val="24"/>
              </w:rPr>
              <w:t>7.</w:t>
            </w:r>
            <w:r>
              <w:rPr>
                <w:rFonts w:hint="eastAsia"/>
                <w:bCs/>
                <w:sz w:val="24"/>
                <w:szCs w:val="24"/>
              </w:rPr>
              <w:t>黄蕴晗</w:t>
            </w:r>
            <w:r>
              <w:rPr>
                <w:bCs/>
                <w:sz w:val="24"/>
                <w:szCs w:val="24"/>
              </w:rPr>
              <w:t>，</w:t>
            </w:r>
            <w:r>
              <w:rPr>
                <w:rFonts w:hint="eastAsia"/>
                <w:bCs/>
                <w:sz w:val="24"/>
                <w:szCs w:val="24"/>
              </w:rPr>
              <w:t>江苏海洋大学</w:t>
            </w:r>
            <w:r>
              <w:rPr>
                <w:bCs/>
                <w:sz w:val="24"/>
                <w:szCs w:val="24"/>
              </w:rPr>
              <w:t>，</w:t>
            </w:r>
            <w:r>
              <w:rPr>
                <w:rFonts w:hint="eastAsia"/>
                <w:bCs/>
                <w:sz w:val="24"/>
                <w:szCs w:val="24"/>
              </w:rPr>
              <w:t>技术发明2。</w:t>
            </w:r>
          </w:p>
          <w:p w14:paraId="395D8298">
            <w:pPr>
              <w:spacing w:line="440" w:lineRule="exact"/>
              <w:rPr>
                <w:bCs/>
                <w:sz w:val="24"/>
                <w:szCs w:val="24"/>
              </w:rPr>
            </w:pPr>
            <w:r>
              <w:rPr>
                <w:bCs/>
                <w:sz w:val="24"/>
                <w:szCs w:val="24"/>
              </w:rPr>
              <w:t>8.</w:t>
            </w:r>
            <w:r>
              <w:rPr>
                <w:rFonts w:hint="eastAsia"/>
                <w:bCs/>
                <w:sz w:val="24"/>
                <w:szCs w:val="24"/>
              </w:rPr>
              <w:t>杨虎</w:t>
            </w:r>
            <w:r>
              <w:rPr>
                <w:bCs/>
                <w:sz w:val="24"/>
                <w:szCs w:val="24"/>
              </w:rPr>
              <w:t>，</w:t>
            </w:r>
            <w:r>
              <w:rPr>
                <w:rFonts w:hint="eastAsia"/>
                <w:bCs/>
                <w:sz w:val="24"/>
                <w:szCs w:val="24"/>
              </w:rPr>
              <w:t>海南省地质综合勘察设计院有限公司</w:t>
            </w:r>
            <w:r>
              <w:rPr>
                <w:bCs/>
                <w:sz w:val="24"/>
                <w:szCs w:val="24"/>
              </w:rPr>
              <w:t>，</w:t>
            </w:r>
            <w:r>
              <w:rPr>
                <w:rFonts w:hint="eastAsia"/>
                <w:bCs/>
                <w:sz w:val="24"/>
                <w:szCs w:val="24"/>
              </w:rPr>
              <w:t>技术发明2。</w:t>
            </w:r>
          </w:p>
        </w:tc>
      </w:tr>
      <w:tr w14:paraId="666FB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2269" w:type="dxa"/>
            <w:vAlign w:val="center"/>
          </w:tcPr>
          <w:p w14:paraId="52E11965">
            <w:pPr>
              <w:spacing w:line="440" w:lineRule="exact"/>
              <w:jc w:val="center"/>
              <w:rPr>
                <w:b/>
                <w:bCs/>
                <w:sz w:val="24"/>
                <w:szCs w:val="24"/>
              </w:rPr>
            </w:pPr>
            <w:r>
              <w:rPr>
                <w:b/>
                <w:bCs/>
                <w:sz w:val="24"/>
                <w:szCs w:val="24"/>
              </w:rPr>
              <w:t>主要完成单位</w:t>
            </w:r>
          </w:p>
          <w:p w14:paraId="209820F8">
            <w:pPr>
              <w:pStyle w:val="12"/>
              <w:jc w:val="center"/>
              <w:rPr>
                <w:rFonts w:ascii="Times New Roman" w:hAnsi="Times New Roman"/>
              </w:rPr>
            </w:pPr>
            <w:r>
              <w:rPr>
                <w:rFonts w:ascii="Times New Roman" w:hAnsi="Times New Roman"/>
                <w:b/>
                <w:bCs/>
                <w:sz w:val="24"/>
                <w:szCs w:val="24"/>
              </w:rPr>
              <w:t>（排序和贡献）</w:t>
            </w:r>
          </w:p>
        </w:tc>
        <w:tc>
          <w:tcPr>
            <w:tcW w:w="7051" w:type="dxa"/>
            <w:vAlign w:val="center"/>
          </w:tcPr>
          <w:p w14:paraId="07358571">
            <w:pPr>
              <w:spacing w:line="440" w:lineRule="exact"/>
              <w:jc w:val="left"/>
              <w:rPr>
                <w:bCs/>
                <w:sz w:val="24"/>
                <w:szCs w:val="24"/>
              </w:rPr>
            </w:pPr>
            <w:r>
              <w:rPr>
                <w:bCs/>
                <w:sz w:val="24"/>
                <w:szCs w:val="24"/>
              </w:rPr>
              <w:t>1.</w:t>
            </w:r>
            <w:r>
              <w:rPr>
                <w:rFonts w:hint="eastAsia"/>
                <w:bCs/>
                <w:sz w:val="24"/>
                <w:szCs w:val="24"/>
              </w:rPr>
              <w:t>海南大学</w:t>
            </w:r>
            <w:r>
              <w:rPr>
                <w:bCs/>
                <w:sz w:val="24"/>
                <w:szCs w:val="24"/>
              </w:rPr>
              <w:t>，</w:t>
            </w:r>
            <w:r>
              <w:rPr>
                <w:rFonts w:hint="eastAsia"/>
                <w:bCs/>
                <w:sz w:val="24"/>
                <w:szCs w:val="24"/>
              </w:rPr>
              <w:t>完成了系泊调控技术并应用至海南省风电项目。</w:t>
            </w:r>
          </w:p>
          <w:p w14:paraId="2B4CEE22">
            <w:pPr>
              <w:spacing w:line="440" w:lineRule="exact"/>
              <w:jc w:val="left"/>
              <w:rPr>
                <w:bCs/>
                <w:sz w:val="24"/>
                <w:szCs w:val="24"/>
              </w:rPr>
            </w:pPr>
            <w:r>
              <w:rPr>
                <w:bCs/>
                <w:sz w:val="24"/>
                <w:szCs w:val="24"/>
              </w:rPr>
              <w:t>2.</w:t>
            </w:r>
            <w:r>
              <w:rPr>
                <w:rFonts w:hint="eastAsia"/>
                <w:bCs/>
                <w:sz w:val="24"/>
                <w:szCs w:val="24"/>
              </w:rPr>
              <w:t>浙江大学</w:t>
            </w:r>
            <w:r>
              <w:rPr>
                <w:bCs/>
                <w:sz w:val="24"/>
                <w:szCs w:val="24"/>
              </w:rPr>
              <w:t>，</w:t>
            </w:r>
            <w:r>
              <w:rPr>
                <w:rFonts w:hint="eastAsia"/>
                <w:bCs/>
                <w:sz w:val="24"/>
                <w:szCs w:val="24"/>
              </w:rPr>
              <w:t>完成了超重力离心模拟技术，并应用于海南、山东、福建、广东省等风电场。</w:t>
            </w:r>
          </w:p>
          <w:p w14:paraId="41585D07">
            <w:pPr>
              <w:spacing w:line="440" w:lineRule="exact"/>
              <w:jc w:val="left"/>
              <w:rPr>
                <w:bCs/>
                <w:sz w:val="24"/>
                <w:szCs w:val="24"/>
              </w:rPr>
            </w:pPr>
            <w:r>
              <w:rPr>
                <w:bCs/>
                <w:sz w:val="24"/>
                <w:szCs w:val="24"/>
              </w:rPr>
              <w:t>3.</w:t>
            </w:r>
            <w:r>
              <w:rPr>
                <w:rFonts w:hint="eastAsia"/>
                <w:bCs/>
                <w:sz w:val="24"/>
                <w:szCs w:val="24"/>
              </w:rPr>
              <w:t>中国科学院深海科学与工程研究所</w:t>
            </w:r>
            <w:r>
              <w:rPr>
                <w:bCs/>
                <w:sz w:val="24"/>
                <w:szCs w:val="24"/>
              </w:rPr>
              <w:t>，</w:t>
            </w:r>
            <w:r>
              <w:rPr>
                <w:rFonts w:hint="eastAsia"/>
                <w:bCs/>
                <w:sz w:val="24"/>
                <w:szCs w:val="24"/>
              </w:rPr>
              <w:t>完成了地质信息反演并推广应用至海南省。</w:t>
            </w:r>
          </w:p>
          <w:p w14:paraId="75F5A4BD">
            <w:pPr>
              <w:spacing w:line="440" w:lineRule="exact"/>
              <w:jc w:val="left"/>
              <w:rPr>
                <w:bCs/>
                <w:sz w:val="24"/>
                <w:szCs w:val="24"/>
              </w:rPr>
            </w:pPr>
            <w:r>
              <w:rPr>
                <w:bCs/>
                <w:sz w:val="24"/>
                <w:szCs w:val="24"/>
              </w:rPr>
              <w:t>4.</w:t>
            </w:r>
            <w:r>
              <w:rPr>
                <w:rFonts w:hint="eastAsia"/>
                <w:bCs/>
                <w:sz w:val="24"/>
                <w:szCs w:val="24"/>
              </w:rPr>
              <w:t>中国电建集团华东勘测设计研究院有限公司</w:t>
            </w:r>
            <w:r>
              <w:rPr>
                <w:bCs/>
                <w:sz w:val="24"/>
                <w:szCs w:val="24"/>
              </w:rPr>
              <w:t>，</w:t>
            </w:r>
            <w:r>
              <w:rPr>
                <w:rFonts w:hint="eastAsia"/>
                <w:bCs/>
                <w:sz w:val="24"/>
                <w:szCs w:val="24"/>
              </w:rPr>
              <w:t>完成了本项目的锚固基础调控技术并应用至海南、山东、福建、广东省等风电场。</w:t>
            </w:r>
          </w:p>
          <w:p w14:paraId="6BBDE6A3">
            <w:pPr>
              <w:spacing w:line="440" w:lineRule="exact"/>
              <w:jc w:val="left"/>
              <w:rPr>
                <w:bCs/>
                <w:sz w:val="24"/>
                <w:szCs w:val="24"/>
              </w:rPr>
            </w:pPr>
            <w:r>
              <w:rPr>
                <w:bCs/>
                <w:sz w:val="24"/>
                <w:szCs w:val="24"/>
              </w:rPr>
              <w:t>5.</w:t>
            </w:r>
            <w:r>
              <w:rPr>
                <w:rFonts w:hint="eastAsia"/>
              </w:rPr>
              <w:t xml:space="preserve"> </w:t>
            </w:r>
            <w:r>
              <w:rPr>
                <w:rFonts w:hint="eastAsia"/>
                <w:bCs/>
                <w:sz w:val="24"/>
                <w:szCs w:val="24"/>
              </w:rPr>
              <w:t>海南省地质综合勘察设计院有限公司</w:t>
            </w:r>
            <w:r>
              <w:rPr>
                <w:bCs/>
                <w:sz w:val="24"/>
                <w:szCs w:val="24"/>
              </w:rPr>
              <w:t>，</w:t>
            </w:r>
            <w:r>
              <w:rPr>
                <w:rFonts w:hint="eastAsia"/>
                <w:bCs/>
                <w:sz w:val="24"/>
                <w:szCs w:val="24"/>
              </w:rPr>
              <w:t>完成了本项目的地质勘察技术并推广应用至海南省。</w:t>
            </w:r>
          </w:p>
          <w:p w14:paraId="6F45DE58">
            <w:pPr>
              <w:spacing w:line="440" w:lineRule="exact"/>
              <w:jc w:val="left"/>
              <w:rPr>
                <w:bCs/>
                <w:sz w:val="24"/>
                <w:szCs w:val="24"/>
              </w:rPr>
            </w:pPr>
            <w:r>
              <w:rPr>
                <w:bCs/>
                <w:sz w:val="24"/>
                <w:szCs w:val="24"/>
              </w:rPr>
              <w:t>6.</w:t>
            </w:r>
            <w:r>
              <w:rPr>
                <w:rFonts w:hint="eastAsia"/>
                <w:bCs/>
                <w:sz w:val="24"/>
                <w:szCs w:val="24"/>
              </w:rPr>
              <w:t>江苏海洋大学</w:t>
            </w:r>
            <w:r>
              <w:rPr>
                <w:bCs/>
                <w:sz w:val="24"/>
                <w:szCs w:val="24"/>
              </w:rPr>
              <w:t>，</w:t>
            </w:r>
            <w:r>
              <w:rPr>
                <w:rFonts w:hint="eastAsia"/>
                <w:bCs/>
                <w:sz w:val="24"/>
                <w:szCs w:val="24"/>
              </w:rPr>
              <w:t>完成了</w:t>
            </w:r>
            <w:r>
              <w:rPr>
                <w:bCs/>
                <w:sz w:val="24"/>
                <w:szCs w:val="24"/>
              </w:rPr>
              <w:t>本项目</w:t>
            </w:r>
            <w:r>
              <w:rPr>
                <w:rFonts w:hint="eastAsia"/>
                <w:bCs/>
                <w:sz w:val="24"/>
                <w:szCs w:val="24"/>
              </w:rPr>
              <w:t>注浆加固处理技术与工程应用。</w:t>
            </w:r>
          </w:p>
        </w:tc>
      </w:tr>
    </w:tbl>
    <w:p w14:paraId="4AFB4BD2">
      <w:pPr>
        <w:spacing w:line="440" w:lineRule="exact"/>
      </w:pPr>
      <w:r>
        <w:rPr>
          <w:sz w:val="24"/>
          <w:szCs w:val="24"/>
        </w:rPr>
        <w:t>说明：</w:t>
      </w:r>
      <w:r>
        <w:rPr>
          <w:rFonts w:hint="eastAsia"/>
          <w:sz w:val="24"/>
          <w:szCs w:val="24"/>
        </w:rPr>
        <w:t>涉及国外的人和组织</w:t>
      </w:r>
      <w:r>
        <w:rPr>
          <w:sz w:val="24"/>
          <w:szCs w:val="24"/>
        </w:rPr>
        <w:t>科学技术合作奖可不用公示，其余奖项必须公示</w:t>
      </w:r>
      <w:r>
        <w:rPr>
          <w:b/>
          <w:bCs/>
          <w:sz w:val="24"/>
          <w:szCs w:val="24"/>
        </w:rPr>
        <w:t>至少7</w:t>
      </w:r>
      <w:r>
        <w:rPr>
          <w:b/>
          <w:bCs/>
          <w:sz w:val="24"/>
          <w:szCs w:val="24"/>
          <w:u w:val="wavyHeavy"/>
        </w:rPr>
        <w:t>日。</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D80B09"/>
    <w:multiLevelType w:val="multilevel"/>
    <w:tmpl w:val="42D80B09"/>
    <w:lvl w:ilvl="0" w:tentative="0">
      <w:start w:val="1"/>
      <w:numFmt w:val="decimal"/>
      <w:lvlText w:val="%1."/>
      <w:lvlJc w:val="left"/>
      <w:pPr>
        <w:ind w:left="42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1A07CDC"/>
    <w:multiLevelType w:val="multilevel"/>
    <w:tmpl w:val="61A07CD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C0F0C3C"/>
    <w:multiLevelType w:val="multilevel"/>
    <w:tmpl w:val="7C0F0C3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1"/>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3F1"/>
    <w:rsid w:val="000055CB"/>
    <w:rsid w:val="00033CDE"/>
    <w:rsid w:val="0004616B"/>
    <w:rsid w:val="00065F99"/>
    <w:rsid w:val="0008314D"/>
    <w:rsid w:val="00084825"/>
    <w:rsid w:val="000B2AA8"/>
    <w:rsid w:val="000E7B1F"/>
    <w:rsid w:val="001C43E0"/>
    <w:rsid w:val="001F59E0"/>
    <w:rsid w:val="00243899"/>
    <w:rsid w:val="00274EC7"/>
    <w:rsid w:val="00275A2C"/>
    <w:rsid w:val="002B3769"/>
    <w:rsid w:val="002E1AA7"/>
    <w:rsid w:val="002F1CDA"/>
    <w:rsid w:val="003629FF"/>
    <w:rsid w:val="00393E65"/>
    <w:rsid w:val="003E4AE3"/>
    <w:rsid w:val="00402759"/>
    <w:rsid w:val="00413E7D"/>
    <w:rsid w:val="00471A41"/>
    <w:rsid w:val="004C03CD"/>
    <w:rsid w:val="004C44EB"/>
    <w:rsid w:val="004E7996"/>
    <w:rsid w:val="005648D9"/>
    <w:rsid w:val="005E4107"/>
    <w:rsid w:val="0066573F"/>
    <w:rsid w:val="00667974"/>
    <w:rsid w:val="006742B0"/>
    <w:rsid w:val="007514F8"/>
    <w:rsid w:val="00753A90"/>
    <w:rsid w:val="00794B65"/>
    <w:rsid w:val="007E7792"/>
    <w:rsid w:val="0083787B"/>
    <w:rsid w:val="008414D4"/>
    <w:rsid w:val="008866F9"/>
    <w:rsid w:val="00983D9B"/>
    <w:rsid w:val="00A206AD"/>
    <w:rsid w:val="00AD7C8E"/>
    <w:rsid w:val="00B37C1D"/>
    <w:rsid w:val="00B70A91"/>
    <w:rsid w:val="00B93E89"/>
    <w:rsid w:val="00BA2E63"/>
    <w:rsid w:val="00C46D20"/>
    <w:rsid w:val="00C50699"/>
    <w:rsid w:val="00D22BD0"/>
    <w:rsid w:val="00D405A4"/>
    <w:rsid w:val="00D47571"/>
    <w:rsid w:val="00D963F1"/>
    <w:rsid w:val="00E543A1"/>
    <w:rsid w:val="00E6178D"/>
    <w:rsid w:val="00E93814"/>
    <w:rsid w:val="00EA417B"/>
    <w:rsid w:val="00F31AFF"/>
    <w:rsid w:val="00F35513"/>
    <w:rsid w:val="00F55A51"/>
    <w:rsid w:val="00F721AE"/>
    <w:rsid w:val="00FD25BF"/>
    <w:rsid w:val="00FF6BA6"/>
    <w:rsid w:val="01305A7C"/>
    <w:rsid w:val="02EE59E6"/>
    <w:rsid w:val="07BB2B82"/>
    <w:rsid w:val="08E51639"/>
    <w:rsid w:val="09D973F0"/>
    <w:rsid w:val="0B2428ED"/>
    <w:rsid w:val="1F5F7E15"/>
    <w:rsid w:val="1F7C63FB"/>
    <w:rsid w:val="253B55F9"/>
    <w:rsid w:val="2BBA5B0E"/>
    <w:rsid w:val="2EED6B95"/>
    <w:rsid w:val="32D0288E"/>
    <w:rsid w:val="3CDD30E1"/>
    <w:rsid w:val="3FB51951"/>
    <w:rsid w:val="4C6360CA"/>
    <w:rsid w:val="501A3A7D"/>
    <w:rsid w:val="51947440"/>
    <w:rsid w:val="575350A6"/>
    <w:rsid w:val="58A935A8"/>
    <w:rsid w:val="5CFA0384"/>
    <w:rsid w:val="628F156F"/>
    <w:rsid w:val="66A17AC3"/>
    <w:rsid w:val="6A9B4E45"/>
    <w:rsid w:val="6B8440B0"/>
    <w:rsid w:val="6CDE0C22"/>
    <w:rsid w:val="6E5F44EB"/>
    <w:rsid w:val="7621477C"/>
    <w:rsid w:val="78503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19"/>
    <w:unhideWhenUsed/>
    <w:qFormat/>
    <w:uiPriority w:val="99"/>
    <w:pPr>
      <w:spacing w:after="120"/>
    </w:pPr>
  </w:style>
  <w:style w:type="paragraph" w:styleId="4">
    <w:name w:val="Plain Text"/>
    <w:basedOn w:val="1"/>
    <w:link w:val="17"/>
    <w:qFormat/>
    <w:uiPriority w:val="0"/>
    <w:pPr>
      <w:spacing w:line="360" w:lineRule="auto"/>
      <w:ind w:firstLine="480" w:firstLineChars="200"/>
    </w:pPr>
    <w:rPr>
      <w:rFonts w:ascii="仿宋_GB2312"/>
      <w:sz w:val="24"/>
    </w:rPr>
  </w:style>
  <w:style w:type="paragraph" w:styleId="5">
    <w:name w:val="Date"/>
    <w:basedOn w:val="1"/>
    <w:next w:val="1"/>
    <w:link w:val="18"/>
    <w:semiHidden/>
    <w:unhideWhenUsed/>
    <w:uiPriority w:val="99"/>
    <w:pPr>
      <w:ind w:left="100" w:leftChars="2500"/>
    </w:p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4"/>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paragraph" w:customStyle="1" w:styleId="12">
    <w:name w:val="Default"/>
    <w:basedOn w:val="1"/>
    <w:qFormat/>
    <w:uiPriority w:val="0"/>
    <w:pPr>
      <w:autoSpaceDE w:val="0"/>
      <w:autoSpaceDN w:val="0"/>
      <w:adjustRightInd w:val="0"/>
      <w:jc w:val="left"/>
    </w:pPr>
    <w:rPr>
      <w:rFonts w:ascii="方正仿宋_GBK" w:hAnsi="方正仿宋_GBK"/>
    </w:rPr>
  </w:style>
  <w:style w:type="character" w:customStyle="1" w:styleId="13">
    <w:name w:val="页脚 字符"/>
    <w:basedOn w:val="10"/>
    <w:link w:val="6"/>
    <w:qFormat/>
    <w:uiPriority w:val="0"/>
    <w:rPr>
      <w:rFonts w:ascii="Times New Roman" w:hAnsi="Times New Roman" w:eastAsia="宋体" w:cs="Times New Roman"/>
      <w:sz w:val="18"/>
      <w:szCs w:val="18"/>
    </w:rPr>
  </w:style>
  <w:style w:type="character" w:customStyle="1" w:styleId="14">
    <w:name w:val="页眉 字符"/>
    <w:basedOn w:val="10"/>
    <w:link w:val="7"/>
    <w:qFormat/>
    <w:uiPriority w:val="0"/>
    <w:rPr>
      <w:rFonts w:ascii="Times New Roman" w:hAnsi="Times New Roman" w:eastAsia="宋体" w:cs="Times New Roman"/>
      <w:sz w:val="18"/>
      <w:szCs w:val="20"/>
    </w:rPr>
  </w:style>
  <w:style w:type="character" w:customStyle="1" w:styleId="15">
    <w:name w:val="title1"/>
    <w:qFormat/>
    <w:uiPriority w:val="0"/>
    <w:rPr>
      <w:b/>
      <w:bCs/>
      <w:color w:val="999900"/>
      <w:sz w:val="24"/>
      <w:szCs w:val="24"/>
    </w:rPr>
  </w:style>
  <w:style w:type="paragraph" w:styleId="16">
    <w:name w:val="List Paragraph"/>
    <w:basedOn w:val="1"/>
    <w:qFormat/>
    <w:uiPriority w:val="34"/>
    <w:pPr>
      <w:ind w:firstLine="420" w:firstLineChars="200"/>
    </w:pPr>
    <w:rPr>
      <w:rFonts w:ascii="等线" w:hAnsi="等线" w:eastAsia="等线"/>
      <w:sz w:val="21"/>
      <w:szCs w:val="22"/>
    </w:rPr>
  </w:style>
  <w:style w:type="character" w:customStyle="1" w:styleId="17">
    <w:name w:val="纯文本 字符"/>
    <w:basedOn w:val="10"/>
    <w:link w:val="4"/>
    <w:qFormat/>
    <w:uiPriority w:val="0"/>
    <w:rPr>
      <w:rFonts w:ascii="仿宋_GB2312" w:hAnsi="Times New Roman" w:eastAsia="宋体" w:cs="Times New Roman"/>
      <w:sz w:val="24"/>
      <w:szCs w:val="20"/>
    </w:rPr>
  </w:style>
  <w:style w:type="character" w:customStyle="1" w:styleId="18">
    <w:name w:val="日期 字符"/>
    <w:basedOn w:val="10"/>
    <w:link w:val="5"/>
    <w:semiHidden/>
    <w:uiPriority w:val="99"/>
    <w:rPr>
      <w:kern w:val="2"/>
      <w:sz w:val="28"/>
    </w:rPr>
  </w:style>
  <w:style w:type="character" w:customStyle="1" w:styleId="19">
    <w:name w:val="正文文本 字符"/>
    <w:basedOn w:val="10"/>
    <w:link w:val="3"/>
    <w:uiPriority w:val="99"/>
    <w:rPr>
      <w:kern w:val="2"/>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2959</Words>
  <Characters>4165</Characters>
  <Lines>31</Lines>
  <Paragraphs>8</Paragraphs>
  <TotalTime>11</TotalTime>
  <ScaleCrop>false</ScaleCrop>
  <LinksUpToDate>false</LinksUpToDate>
  <CharactersWithSpaces>4391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2026-02-27T02:57:00Z</dcterms:created>
  <dc:creator>韩建恩</dc:creator>
  <cp:lastModifiedBy>暮成雪</cp:lastModifiedBy>
  <cp:lastPrinted>2026-02-10T08:36:00Z</cp:lastPrinted>
  <dcterms:modified xsi:type="dcterms:W3CDTF">2026-02-27T08:27:01Z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eyJoZGlkIjoiMmFhNzgwNjM4MDliZjk3MjE5Y2U2NWZiZDY1MGJhMTgiLCJ1c2VySWQiOiIxMTQxMTcxMzc4In0=</vt:lpwstr>
  </property>
  <property fmtid="{D5CDD505-2E9C-101B-9397-08002B2CF9AE}" pid="3" name="KSOProductBuildVer">
    <vt:lpwstr>2052-12.1.0.23542</vt:lpwstr>
  </property>
  <property fmtid="{D5CDD505-2E9C-101B-9397-08002B2CF9AE}" pid="4" name="ICV">
    <vt:lpwstr>74F7A4F06C1E4A29908175A14D69F9C0_13</vt:lpwstr>
  </property>
</Properties>
</file>