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2A9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8038A07">
      <w:pPr>
        <w:jc w:val="center"/>
        <w:rPr>
          <w:rStyle w:val="6"/>
          <w:rFonts w:ascii="方正小标宋简体" w:eastAsia="方正小标宋简体"/>
          <w:b w:val="0"/>
          <w:bCs w:val="0"/>
          <w:color w:val="000000"/>
          <w:sz w:val="36"/>
          <w:szCs w:val="36"/>
        </w:rPr>
      </w:pP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val="en-US" w:eastAsia="zh-CN"/>
        </w:rPr>
        <w:t>2025年度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6"/>
          <w:szCs w:val="36"/>
        </w:rPr>
        <w:t>浙江省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val="en-US" w:eastAsia="zh-CN"/>
        </w:rPr>
        <w:t>中医药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6"/>
          <w:szCs w:val="36"/>
        </w:rPr>
        <w:t>科学技术奖</w:t>
      </w:r>
      <w:r>
        <w:rPr>
          <w:rStyle w:val="6"/>
          <w:rFonts w:ascii="方正小标宋简体" w:eastAsia="方正小标宋简体"/>
          <w:b w:val="0"/>
          <w:bCs w:val="0"/>
          <w:color w:val="000000"/>
          <w:sz w:val="36"/>
          <w:szCs w:val="36"/>
        </w:rPr>
        <w:t>公示信息表</w:t>
      </w:r>
    </w:p>
    <w:p w14:paraId="396DD81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</w:rPr>
        <w:t>奖项：（填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基础研究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应用研究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学术著作、科学普及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7B026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573686AD">
            <w:pPr>
              <w:jc w:val="center"/>
              <w:rPr>
                <w:rFonts w:eastAsia="仿宋_GB2312"/>
                <w:b w:val="0"/>
                <w:color w:val="auto"/>
                <w:sz w:val="28"/>
                <w:szCs w:val="20"/>
              </w:rPr>
            </w:pPr>
            <w:r>
              <w:rPr>
                <w:rFonts w:eastAsia="仿宋_GB2312"/>
                <w:b w:val="0"/>
                <w:bCs w:val="0"/>
                <w:color w:val="auto"/>
                <w:sz w:val="28"/>
                <w:szCs w:val="24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4930909A">
            <w:pPr>
              <w:jc w:val="center"/>
              <w:rPr>
                <w:rFonts w:eastAsia="仿宋_GB2312"/>
                <w:b w:val="0"/>
                <w:color w:val="auto"/>
                <w:sz w:val="28"/>
                <w:szCs w:val="20"/>
              </w:rPr>
            </w:pPr>
          </w:p>
        </w:tc>
      </w:tr>
      <w:tr w14:paraId="56682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0B11EFE0">
            <w:pPr>
              <w:jc w:val="center"/>
              <w:rPr>
                <w:rFonts w:eastAsia="仿宋_GB2312"/>
                <w:b w:val="0"/>
                <w:color w:val="auto"/>
                <w:sz w:val="28"/>
                <w:szCs w:val="20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sz w:val="28"/>
                <w:szCs w:val="24"/>
                <w:lang w:val="en-US" w:eastAsia="zh-CN"/>
              </w:rPr>
              <w:t>推荐</w:t>
            </w:r>
            <w:r>
              <w:rPr>
                <w:rFonts w:eastAsia="仿宋_GB2312"/>
                <w:b w:val="0"/>
                <w:bCs w:val="0"/>
                <w:color w:val="auto"/>
                <w:sz w:val="28"/>
                <w:szCs w:val="24"/>
              </w:rPr>
              <w:t>等级</w:t>
            </w:r>
          </w:p>
        </w:tc>
        <w:tc>
          <w:tcPr>
            <w:tcW w:w="6237" w:type="dxa"/>
            <w:vAlign w:val="center"/>
          </w:tcPr>
          <w:p w14:paraId="0F61A44F">
            <w:pPr>
              <w:jc w:val="center"/>
              <w:rPr>
                <w:rFonts w:eastAsia="仿宋_GB2312"/>
                <w:b w:val="0"/>
                <w:color w:val="auto"/>
                <w:sz w:val="28"/>
                <w:szCs w:val="20"/>
              </w:rPr>
            </w:pPr>
          </w:p>
        </w:tc>
      </w:tr>
      <w:tr w14:paraId="51B6A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45EA70A7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4"/>
                <w:lang w:val="en-US" w:eastAsia="zh-CN"/>
              </w:rPr>
              <w:t>推荐</w:t>
            </w:r>
            <w:r>
              <w:rPr>
                <w:rFonts w:eastAsia="仿宋_GB2312"/>
                <w:bCs/>
                <w:color w:val="auto"/>
                <w:sz w:val="28"/>
                <w:szCs w:val="24"/>
              </w:rPr>
              <w:t>书</w:t>
            </w:r>
          </w:p>
          <w:p w14:paraId="04F18747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6C440760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基础研究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推荐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书的代表性论文专著目录、主要知识产权和标准规范目录；</w:t>
            </w:r>
          </w:p>
          <w:p w14:paraId="1263E0C0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应用研究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推荐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书的主要知识产权和标准规范目录、代表性论文专著目录。</w:t>
            </w:r>
          </w:p>
          <w:p w14:paraId="295CF26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学术著作、科学普及：著作目录、作品发行数量、再版次数。</w:t>
            </w:r>
          </w:p>
        </w:tc>
      </w:tr>
      <w:tr w14:paraId="6F85B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4150A4C3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0F88B9FD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姓名，排名1，技术职称，工作单位；</w:t>
            </w:r>
          </w:p>
          <w:p w14:paraId="47A69610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姓名，排名2，技术职称，工作单位；</w:t>
            </w:r>
          </w:p>
          <w:p w14:paraId="3DB4B432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姓名，排名3，技术职称，工作单位；</w:t>
            </w:r>
          </w:p>
          <w:p w14:paraId="1E979F1B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……</w:t>
            </w:r>
          </w:p>
        </w:tc>
      </w:tr>
      <w:tr w14:paraId="65224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0DD63DF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2221F98E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1.单位名称：</w:t>
            </w:r>
          </w:p>
          <w:p w14:paraId="449B5755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2.单位名称：</w:t>
            </w:r>
          </w:p>
          <w:p w14:paraId="3F25B356"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3.单位名称：</w:t>
            </w:r>
          </w:p>
          <w:p w14:paraId="12F4B1B4">
            <w:pPr>
              <w:spacing w:line="440" w:lineRule="exact"/>
              <w:jc w:val="left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……</w:t>
            </w:r>
          </w:p>
        </w:tc>
      </w:tr>
      <w:tr w14:paraId="68844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1C78B458">
            <w:pPr>
              <w:jc w:val="center"/>
              <w:rPr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推荐</w:t>
            </w:r>
            <w:r>
              <w:rPr>
                <w:rFonts w:eastAsia="仿宋_GB2312"/>
                <w:b w:val="0"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6237" w:type="dxa"/>
            <w:vAlign w:val="center"/>
          </w:tcPr>
          <w:p w14:paraId="513629C4">
            <w:pPr>
              <w:contextualSpacing/>
              <w:jc w:val="center"/>
              <w:rPr>
                <w:b w:val="0"/>
                <w:color w:val="auto"/>
                <w:szCs w:val="20"/>
              </w:rPr>
            </w:pPr>
          </w:p>
        </w:tc>
      </w:tr>
      <w:tr w14:paraId="221DB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2269" w:type="dxa"/>
            <w:vAlign w:val="center"/>
          </w:tcPr>
          <w:p w14:paraId="62AAE923">
            <w:pPr>
              <w:jc w:val="center"/>
              <w:rPr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推荐</w:t>
            </w:r>
            <w:r>
              <w:rPr>
                <w:rFonts w:eastAsia="仿宋_GB2312"/>
                <w:b w:val="0"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237" w:type="dxa"/>
            <w:vAlign w:val="center"/>
          </w:tcPr>
          <w:p w14:paraId="25BB2721">
            <w:pPr>
              <w:contextualSpacing/>
              <w:jc w:val="both"/>
              <w:rPr>
                <w:b w:val="0"/>
                <w:color w:val="auto"/>
                <w:szCs w:val="20"/>
              </w:rPr>
            </w:pPr>
          </w:p>
        </w:tc>
      </w:tr>
    </w:tbl>
    <w:p w14:paraId="75FAC212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905EE"/>
    <w:rsid w:val="0C9D79B0"/>
    <w:rsid w:val="0CB06DC9"/>
    <w:rsid w:val="182451C2"/>
    <w:rsid w:val="28682C64"/>
    <w:rsid w:val="32FB034B"/>
    <w:rsid w:val="390905EE"/>
    <w:rsid w:val="62D7143D"/>
    <w:rsid w:val="714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327</Characters>
  <Lines>0</Lines>
  <Paragraphs>0</Paragraphs>
  <TotalTime>8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2024-12-09T00:20:00Z</dcterms:created>
  <dc:creator>Louyan</dc:creator>
  <cp:lastModifiedBy>暮成雪</cp:lastModifiedBy>
  <cp:lastPrinted>2025-12-29T03:28:00Z</cp:lastPrinted>
  <dcterms:modified xsi:type="dcterms:W3CDTF">2026-01-20T02:26:40Z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396913EFD2564BD39A8785E7064901BA_13</vt:lpwstr>
  </property>
  <property fmtid="{D5CDD505-2E9C-101B-9397-08002B2CF9AE}" pid="4" name="KSOTemplateDocerSaveRecord">
    <vt:lpwstr>eyJoZGlkIjoiMmFhNzgwNjM4MDliZjk3MjE5Y2U2NWZiZDY1MGJhMTgiLCJ1c2VySWQiOiIxMTQxMTcxMzc4In0=</vt:lpwstr>
  </property>
</Properties>
</file>